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AAEF" w14:textId="379365D7" w:rsidR="00D34718" w:rsidRDefault="008402FA">
      <w:r w:rsidRPr="008402FA">
        <w:rPr>
          <w:noProof/>
        </w:rPr>
        <w:drawing>
          <wp:inline distT="0" distB="0" distL="0" distR="0" wp14:anchorId="7EA9F1B8" wp14:editId="73016E78">
            <wp:extent cx="1314009" cy="638175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3303" cy="65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C80EA" w14:textId="77777777" w:rsidR="00F27510" w:rsidRDefault="00F27510">
      <w:pPr>
        <w:rPr>
          <w:b/>
          <w:sz w:val="28"/>
        </w:rPr>
      </w:pPr>
    </w:p>
    <w:p w14:paraId="065B8B17" w14:textId="3EFECAA6" w:rsidR="00A736B2" w:rsidRPr="008A5A1F" w:rsidRDefault="00D34718">
      <w:pPr>
        <w:rPr>
          <w:b/>
          <w:sz w:val="44"/>
          <w:szCs w:val="34"/>
        </w:rPr>
      </w:pPr>
      <w:r w:rsidRPr="008A5A1F">
        <w:rPr>
          <w:b/>
          <w:sz w:val="44"/>
          <w:szCs w:val="34"/>
        </w:rPr>
        <w:t xml:space="preserve">Retningslinjer for tilskudd </w:t>
      </w:r>
      <w:r w:rsidR="00E86D82" w:rsidRPr="008A5A1F">
        <w:rPr>
          <w:b/>
          <w:sz w:val="44"/>
          <w:szCs w:val="34"/>
        </w:rPr>
        <w:t xml:space="preserve">til </w:t>
      </w:r>
      <w:r w:rsidRPr="008A5A1F">
        <w:rPr>
          <w:b/>
          <w:sz w:val="44"/>
          <w:szCs w:val="34"/>
        </w:rPr>
        <w:t>skogsvei mv</w:t>
      </w:r>
      <w:r w:rsidR="00F27510" w:rsidRPr="008A5A1F">
        <w:rPr>
          <w:b/>
          <w:sz w:val="44"/>
          <w:szCs w:val="34"/>
        </w:rPr>
        <w:t>.</w:t>
      </w:r>
      <w:r w:rsidR="00E86D82" w:rsidRPr="008A5A1F">
        <w:rPr>
          <w:b/>
          <w:sz w:val="44"/>
          <w:szCs w:val="34"/>
        </w:rPr>
        <w:t xml:space="preserve"> i </w:t>
      </w:r>
      <w:r w:rsidR="00E86D82" w:rsidRPr="004D1825">
        <w:rPr>
          <w:b/>
          <w:sz w:val="44"/>
          <w:szCs w:val="34"/>
        </w:rPr>
        <w:t>202</w:t>
      </w:r>
      <w:r w:rsidR="00342C02">
        <w:rPr>
          <w:b/>
          <w:sz w:val="44"/>
          <w:szCs w:val="34"/>
        </w:rPr>
        <w:t>4</w:t>
      </w:r>
    </w:p>
    <w:p w14:paraId="393737F3" w14:textId="77777777" w:rsidR="008A5A1F" w:rsidRDefault="008A5A1F">
      <w:pPr>
        <w:rPr>
          <w:b/>
          <w:sz w:val="28"/>
        </w:rPr>
      </w:pPr>
    </w:p>
    <w:p w14:paraId="3C823190" w14:textId="3254683F" w:rsidR="00A1220B" w:rsidRDefault="00A1220B" w:rsidP="3A4206F8">
      <w:pPr>
        <w:rPr>
          <w:b/>
          <w:bCs/>
          <w:sz w:val="28"/>
          <w:szCs w:val="28"/>
        </w:rPr>
      </w:pPr>
      <w:r w:rsidRPr="3A4206F8">
        <w:rPr>
          <w:b/>
          <w:bCs/>
          <w:sz w:val="28"/>
          <w:szCs w:val="28"/>
        </w:rPr>
        <w:t>Fastsatt</w:t>
      </w:r>
      <w:r w:rsidR="00B4256F" w:rsidRPr="3A4206F8">
        <w:rPr>
          <w:b/>
          <w:bCs/>
          <w:sz w:val="28"/>
          <w:szCs w:val="28"/>
        </w:rPr>
        <w:t xml:space="preserve"> av kommunene</w:t>
      </w:r>
      <w:r w:rsidRPr="3A4206F8">
        <w:rPr>
          <w:b/>
          <w:bCs/>
          <w:sz w:val="28"/>
          <w:szCs w:val="28"/>
        </w:rPr>
        <w:t xml:space="preserve"> </w:t>
      </w:r>
      <w:r w:rsidR="005D6AC1" w:rsidRPr="3A4206F8">
        <w:rPr>
          <w:b/>
          <w:bCs/>
          <w:sz w:val="28"/>
          <w:szCs w:val="28"/>
        </w:rPr>
        <w:t>Skaun, Orkland, Rindal, Heim, Hitra</w:t>
      </w:r>
      <w:r w:rsidR="310B4D65" w:rsidRPr="3A4206F8">
        <w:rPr>
          <w:b/>
          <w:bCs/>
          <w:sz w:val="28"/>
          <w:szCs w:val="28"/>
        </w:rPr>
        <w:t xml:space="preserve"> </w:t>
      </w:r>
      <w:r w:rsidR="004C1D8C">
        <w:rPr>
          <w:b/>
          <w:bCs/>
          <w:sz w:val="28"/>
          <w:szCs w:val="28"/>
        </w:rPr>
        <w:t>21</w:t>
      </w:r>
      <w:r w:rsidRPr="3A4206F8">
        <w:rPr>
          <w:b/>
          <w:bCs/>
          <w:sz w:val="28"/>
          <w:szCs w:val="28"/>
        </w:rPr>
        <w:t>.</w:t>
      </w:r>
      <w:r w:rsidR="00896192" w:rsidRPr="3A4206F8">
        <w:rPr>
          <w:b/>
          <w:bCs/>
          <w:sz w:val="28"/>
          <w:szCs w:val="28"/>
        </w:rPr>
        <w:t>03</w:t>
      </w:r>
      <w:r w:rsidRPr="3A4206F8">
        <w:rPr>
          <w:b/>
          <w:bCs/>
          <w:sz w:val="28"/>
          <w:szCs w:val="28"/>
        </w:rPr>
        <w:t>.</w:t>
      </w:r>
      <w:r w:rsidR="51AC646A" w:rsidRPr="3A4206F8">
        <w:rPr>
          <w:b/>
          <w:bCs/>
          <w:sz w:val="28"/>
          <w:szCs w:val="28"/>
        </w:rPr>
        <w:t>202</w:t>
      </w:r>
      <w:r w:rsidR="00E36FFC">
        <w:rPr>
          <w:b/>
          <w:bCs/>
          <w:sz w:val="28"/>
          <w:szCs w:val="28"/>
        </w:rPr>
        <w:t>4</w:t>
      </w:r>
    </w:p>
    <w:p w14:paraId="61375A93" w14:textId="77777777" w:rsidR="00083E8F" w:rsidRPr="00F27510" w:rsidRDefault="00083E8F">
      <w:pPr>
        <w:rPr>
          <w:b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29626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7FA8E" w14:textId="35A929F8" w:rsidR="008E69E3" w:rsidRDefault="008E69E3">
          <w:pPr>
            <w:pStyle w:val="Overskriftforinnholdsfortegnelse"/>
          </w:pPr>
          <w:r>
            <w:t>Innhold</w:t>
          </w:r>
        </w:p>
        <w:p w14:paraId="67A4D17D" w14:textId="5B8EBC85" w:rsidR="004C1D8C" w:rsidRDefault="008E69E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908709" w:history="1">
            <w:r w:rsidR="004C1D8C" w:rsidRPr="004B75E0">
              <w:rPr>
                <w:rStyle w:val="Hyperkobling"/>
                <w:rFonts w:ascii="Arial" w:eastAsiaTheme="majorEastAsia" w:hAnsi="Arial" w:cs="Arial"/>
                <w:b/>
                <w:bCs/>
                <w:noProof/>
                <w:kern w:val="28"/>
                <w:lang w:eastAsia="nb-NO"/>
              </w:rPr>
              <w:t>Kapittel 1. Innledende del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_Toc161908709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390599ED" w14:textId="40615DC5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0" w:history="1">
            <w:r w:rsidR="004C1D8C" w:rsidRPr="004B75E0">
              <w:rPr>
                <w:rStyle w:val="Hyperkobling"/>
                <w:noProof/>
                <w:lang w:eastAsia="nb-NO"/>
              </w:rPr>
              <w:t>1 Formål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_Toc161908710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26EEFA0F" w14:textId="0AE47510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1" w:history="1">
            <w:r w:rsidR="004C1D8C" w:rsidRPr="004B75E0">
              <w:rPr>
                <w:rStyle w:val="Hyperkobling"/>
                <w:noProof/>
                <w:lang w:eastAsia="nb-NO"/>
              </w:rPr>
              <w:t>2 Gjeldende regelverk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_Toc161908711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38FBC693" w14:textId="02285D8A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2" w:history="1">
            <w:r w:rsidR="004C1D8C" w:rsidRPr="004B75E0">
              <w:rPr>
                <w:rStyle w:val="Hyperkobling"/>
                <w:noProof/>
                <w:lang w:eastAsia="nb-NO"/>
              </w:rPr>
              <w:t>3 Virkeområde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_Toc161908712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2DFDC6ED" w14:textId="5E7FD38D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3" w:history="1">
            <w:r w:rsidR="004C1D8C" w:rsidRPr="004B75E0">
              <w:rPr>
                <w:rStyle w:val="Hyperkobling"/>
                <w:rFonts w:ascii="Arial" w:eastAsiaTheme="majorEastAsia" w:hAnsi="Arial" w:cs="Arial"/>
                <w:b/>
                <w:bCs/>
                <w:noProof/>
                <w:kern w:val="28"/>
                <w:lang w:eastAsia="nb-NO"/>
              </w:rPr>
              <w:t>Kapittel 2. Tilskudd til veibygging for landbruksformål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_Toc161908713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7BC53D8C" w14:textId="37575DA8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4" w:history="1">
            <w:r w:rsidR="004C1D8C" w:rsidRPr="004B75E0">
              <w:rPr>
                <w:rStyle w:val="Hyperkobling"/>
                <w:noProof/>
                <w:lang w:eastAsia="nb-NO"/>
              </w:rPr>
              <w:t>4 Forutsetninger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_Toc161908714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2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58D720B0" w14:textId="708CF3EE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5" w:history="1">
            <w:r w:rsidR="004C1D8C" w:rsidRPr="004B75E0">
              <w:rPr>
                <w:rStyle w:val="Hyperkobling"/>
                <w:noProof/>
                <w:lang w:eastAsia="nb-NO"/>
              </w:rPr>
              <w:t>5 Tilskudd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_Toc161908715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4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500DF174" w14:textId="425EBFE6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6" w:history="1">
            <w:r w:rsidR="004C1D8C" w:rsidRPr="004B75E0">
              <w:rPr>
                <w:rStyle w:val="Hyperkobling"/>
                <w:noProof/>
                <w:lang w:eastAsia="nb-NO"/>
              </w:rPr>
              <w:t>6 Saksbehandling - tilskudd til veibygging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_Toc161908716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4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41F4D019" w14:textId="14346D5F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7" w:history="1">
            <w:r w:rsidR="004C1D8C" w:rsidRPr="004B75E0">
              <w:rPr>
                <w:rStyle w:val="Hyperkobling"/>
                <w:rFonts w:ascii="Arial" w:eastAsiaTheme="majorEastAsia" w:hAnsi="Arial" w:cs="Arial"/>
                <w:b/>
                <w:bCs/>
                <w:noProof/>
                <w:kern w:val="28"/>
                <w:lang w:eastAsia="nb-NO"/>
              </w:rPr>
              <w:t>Kapittel 3. Tilskudd til skogsdrift i vanskelig terreng mv.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_Toc161908717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5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67E02A91" w14:textId="7C2B5C67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8" w:history="1">
            <w:r w:rsidR="004C1D8C" w:rsidRPr="004B75E0">
              <w:rPr>
                <w:rStyle w:val="Hyperkobling"/>
                <w:noProof/>
                <w:lang w:eastAsia="nb-NO"/>
              </w:rPr>
              <w:t>7 Forutsetninger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_Toc161908718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5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1DCDF490" w14:textId="607641FA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19" w:history="1">
            <w:r w:rsidR="004C1D8C" w:rsidRPr="004B75E0">
              <w:rPr>
                <w:rStyle w:val="Hyperkobling"/>
                <w:noProof/>
                <w:lang w:eastAsia="nb-NO"/>
              </w:rPr>
              <w:t>8 Tilskudd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_Toc161908719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6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012C03C5" w14:textId="244A3A96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0" w:history="1">
            <w:r w:rsidR="004C1D8C" w:rsidRPr="004B75E0">
              <w:rPr>
                <w:rStyle w:val="Hyperkobling"/>
                <w:noProof/>
                <w:lang w:eastAsia="nb-NO"/>
              </w:rPr>
              <w:t>9 Saksbehandling - tilskudd til skogsdrift i vanskelig terreng mv.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_Toc161908720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10994CAC" w14:textId="35CEA4D8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1" w:history="1">
            <w:r w:rsidR="004C1D8C" w:rsidRPr="004B75E0">
              <w:rPr>
                <w:rStyle w:val="Hyperkobling"/>
                <w:rFonts w:ascii="Arial" w:eastAsiaTheme="majorEastAsia" w:hAnsi="Arial" w:cs="Arial"/>
                <w:b/>
                <w:bCs/>
                <w:noProof/>
                <w:kern w:val="28"/>
                <w:lang w:eastAsia="nb-NO"/>
              </w:rPr>
              <w:t>Kapittel 4. Avsluttende del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_Toc161908721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641F2D7D" w14:textId="6F493F6A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2" w:history="1">
            <w:r w:rsidR="004C1D8C" w:rsidRPr="004B75E0">
              <w:rPr>
                <w:rStyle w:val="Hyperkobling"/>
                <w:noProof/>
                <w:lang w:eastAsia="nb-NO"/>
              </w:rPr>
              <w:t>10 Kontroll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_Toc161908722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1B20F2EF" w14:textId="0316B52E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3" w:history="1">
            <w:r w:rsidR="004C1D8C" w:rsidRPr="004B75E0">
              <w:rPr>
                <w:rStyle w:val="Hyperkobling"/>
                <w:noProof/>
                <w:lang w:eastAsia="nb-NO"/>
              </w:rPr>
              <w:t>11 Tilbakebetaling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_Toc161908723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5A1486CD" w14:textId="423CA631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4" w:history="1">
            <w:r w:rsidR="004C1D8C" w:rsidRPr="004B75E0">
              <w:rPr>
                <w:rStyle w:val="Hyperkobling"/>
                <w:noProof/>
                <w:lang w:eastAsia="nb-NO"/>
              </w:rPr>
              <w:t>12 Dispensasjon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_Toc161908724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6084475A" w14:textId="00A968F4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5" w:history="1">
            <w:r w:rsidR="004C1D8C" w:rsidRPr="004B75E0">
              <w:rPr>
                <w:rStyle w:val="Hyperkobling"/>
                <w:noProof/>
                <w:lang w:eastAsia="nb-NO"/>
              </w:rPr>
              <w:t>13 Klage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_Toc161908725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7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4DB24294" w14:textId="236ABE8F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6" w:history="1">
            <w:r w:rsidR="004C1D8C" w:rsidRPr="004B75E0">
              <w:rPr>
                <w:rStyle w:val="Hyperkobling"/>
                <w:noProof/>
                <w:lang w:eastAsia="nb-NO"/>
              </w:rPr>
              <w:t>14 Ikraftsetting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_Toc161908726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8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4AB0FD69" w14:textId="4BB82B40" w:rsidR="004C1D8C" w:rsidRDefault="0000000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61908727" w:history="1">
            <w:r w:rsidR="004C1D8C" w:rsidRPr="004B75E0">
              <w:rPr>
                <w:rStyle w:val="Hyperkobling"/>
                <w:noProof/>
                <w:lang w:eastAsia="nb-NO"/>
              </w:rPr>
              <w:t>15 Vedlegg 1</w:t>
            </w:r>
            <w:r w:rsidR="004C1D8C">
              <w:rPr>
                <w:noProof/>
                <w:webHidden/>
              </w:rPr>
              <w:tab/>
            </w:r>
            <w:r w:rsidR="004C1D8C">
              <w:rPr>
                <w:noProof/>
                <w:webHidden/>
              </w:rPr>
              <w:fldChar w:fldCharType="begin"/>
            </w:r>
            <w:r w:rsidR="004C1D8C">
              <w:rPr>
                <w:noProof/>
                <w:webHidden/>
              </w:rPr>
              <w:instrText xml:space="preserve"> PAGEREF _Toc161908727 \h </w:instrText>
            </w:r>
            <w:r w:rsidR="004C1D8C">
              <w:rPr>
                <w:noProof/>
                <w:webHidden/>
              </w:rPr>
            </w:r>
            <w:r w:rsidR="004C1D8C">
              <w:rPr>
                <w:noProof/>
                <w:webHidden/>
              </w:rPr>
              <w:fldChar w:fldCharType="separate"/>
            </w:r>
            <w:r w:rsidR="004C1D8C">
              <w:rPr>
                <w:noProof/>
                <w:webHidden/>
              </w:rPr>
              <w:t>8</w:t>
            </w:r>
            <w:r w:rsidR="004C1D8C">
              <w:rPr>
                <w:noProof/>
                <w:webHidden/>
              </w:rPr>
              <w:fldChar w:fldCharType="end"/>
            </w:r>
          </w:hyperlink>
        </w:p>
        <w:p w14:paraId="24C424F4" w14:textId="02F6703A" w:rsidR="008E69E3" w:rsidRDefault="008E69E3">
          <w:r>
            <w:rPr>
              <w:b/>
              <w:bCs/>
            </w:rPr>
            <w:fldChar w:fldCharType="end"/>
          </w:r>
        </w:p>
      </w:sdtContent>
    </w:sdt>
    <w:p w14:paraId="4C0FE896" w14:textId="77777777" w:rsidR="001A09CF" w:rsidRPr="001A09CF" w:rsidRDefault="001A09CF" w:rsidP="001A09CF">
      <w:pPr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br w:type="page"/>
      </w:r>
    </w:p>
    <w:p w14:paraId="4659E176" w14:textId="1695C41E" w:rsidR="001A09CF" w:rsidRPr="00E926D6" w:rsidRDefault="001A09CF" w:rsidP="00E926D6">
      <w:pPr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bookmarkStart w:id="0" w:name="_Toc161908709"/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lastRenderedPageBreak/>
        <w:t>Kapittel 1. Innledende del</w:t>
      </w:r>
      <w:bookmarkEnd w:id="0"/>
    </w:p>
    <w:p w14:paraId="1A206AB1" w14:textId="20392EC0" w:rsidR="00B063E2" w:rsidRPr="001A09CF" w:rsidRDefault="001A09CF" w:rsidP="003254AF">
      <w:pPr>
        <w:pStyle w:val="Overskrift1"/>
        <w:rPr>
          <w:lang w:eastAsia="nb-NO"/>
        </w:rPr>
      </w:pPr>
      <w:bookmarkStart w:id="1" w:name="_Toc161908710"/>
      <w:bookmarkStart w:id="2" w:name="_Hlk28861757"/>
      <w:r w:rsidRPr="001A09CF">
        <w:rPr>
          <w:lang w:eastAsia="nb-NO"/>
        </w:rPr>
        <w:t>1 Formål</w:t>
      </w:r>
      <w:bookmarkEnd w:id="1"/>
    </w:p>
    <w:p w14:paraId="74F87898" w14:textId="55D8E516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Formålet er å</w:t>
      </w:r>
      <w:r w:rsidR="00C25A8E">
        <w:rPr>
          <w:rFonts w:ascii="Arial" w:eastAsiaTheme="minorEastAsia" w:hAnsi="Arial" w:cs="Arial"/>
          <w:sz w:val="24"/>
          <w:szCs w:val="24"/>
          <w:lang w:eastAsia="nb-NO"/>
        </w:rPr>
        <w:t xml:space="preserve"> sørge for effektiv bruk av tilskuddsmidler</w:t>
      </w:r>
      <w:r w:rsidR="005074AD">
        <w:rPr>
          <w:rFonts w:ascii="Arial" w:eastAsiaTheme="minorEastAsia" w:hAnsi="Arial" w:cs="Arial"/>
          <w:sz w:val="24"/>
          <w:szCs w:val="24"/>
          <w:lang w:eastAsia="nb-NO"/>
        </w:rPr>
        <w:t xml:space="preserve"> som gir økt</w:t>
      </w:r>
      <w:r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 aktivitet og verdiskaping i skogbruket i regionen</w:t>
      </w:r>
      <w:r w:rsidR="004C6D48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bookmarkEnd w:id="2"/>
    <w:p w14:paraId="386BB05D" w14:textId="77777777" w:rsidR="0081335D" w:rsidRPr="001A09CF" w:rsidRDefault="0081335D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1D97374" w14:textId="7A58CED0" w:rsidR="00882254" w:rsidRDefault="00B063E2" w:rsidP="003254AF">
      <w:pPr>
        <w:pStyle w:val="Overskrift1"/>
        <w:rPr>
          <w:rFonts w:eastAsiaTheme="minorEastAsia"/>
          <w:lang w:eastAsia="nb-NO"/>
        </w:rPr>
      </w:pPr>
      <w:bookmarkStart w:id="3" w:name="_Toc161908711"/>
      <w:r>
        <w:rPr>
          <w:rFonts w:eastAsiaTheme="minorEastAsia"/>
          <w:lang w:eastAsia="nb-NO"/>
        </w:rPr>
        <w:t>2 Gjeldende regelverk</w:t>
      </w:r>
      <w:bookmarkEnd w:id="3"/>
    </w:p>
    <w:p w14:paraId="61FEA493" w14:textId="77777777" w:rsidR="00545A61" w:rsidRPr="0042546A" w:rsidRDefault="00545A61" w:rsidP="00545A6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42546A">
        <w:rPr>
          <w:rFonts w:ascii="Arial" w:eastAsiaTheme="minorEastAsia" w:hAnsi="Arial" w:cs="Arial"/>
          <w:sz w:val="24"/>
          <w:szCs w:val="24"/>
          <w:lang w:eastAsia="nb-NO"/>
        </w:rPr>
        <w:t>Midlene skal forvaltes i henhold til gjeldende regelverk:</w:t>
      </w:r>
    </w:p>
    <w:p w14:paraId="00FC7D6A" w14:textId="5644FCCE" w:rsidR="00545A61" w:rsidRPr="0042546A" w:rsidRDefault="00545A61" w:rsidP="00331FA7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42546A">
        <w:rPr>
          <w:rFonts w:ascii="Arial" w:eastAsiaTheme="minorEastAsia" w:hAnsi="Arial" w:cs="Arial"/>
          <w:sz w:val="24"/>
          <w:szCs w:val="24"/>
          <w:lang w:eastAsia="nb-NO"/>
        </w:rPr>
        <w:t>Forskrift om tilskudd til nærings- og miljøtiltak i skogbruket av 4.februar 2004.</w:t>
      </w:r>
    </w:p>
    <w:p w14:paraId="6E9C6C4F" w14:textId="58D58AE1" w:rsidR="00882254" w:rsidRPr="0042546A" w:rsidRDefault="00545A61" w:rsidP="00331FA7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42546A">
        <w:rPr>
          <w:rFonts w:ascii="Arial" w:eastAsiaTheme="minorEastAsia" w:hAnsi="Arial" w:cs="Arial"/>
          <w:sz w:val="24"/>
          <w:szCs w:val="24"/>
          <w:lang w:eastAsia="nb-NO"/>
        </w:rPr>
        <w:t>Naturmangfoldloven §§ 8-12</w:t>
      </w:r>
      <w:r w:rsidR="00560C95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75F0858A" w14:textId="77777777" w:rsidR="0081335D" w:rsidRPr="001A09CF" w:rsidRDefault="0081335D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13255B5E" w14:textId="586AC4EA" w:rsidR="00882254" w:rsidRPr="001A09CF" w:rsidRDefault="003254AF" w:rsidP="003254AF">
      <w:pPr>
        <w:pStyle w:val="Overskrift1"/>
        <w:rPr>
          <w:lang w:eastAsia="nb-NO"/>
        </w:rPr>
      </w:pPr>
      <w:bookmarkStart w:id="4" w:name="_Toc161908712"/>
      <w:r>
        <w:rPr>
          <w:lang w:eastAsia="nb-NO"/>
        </w:rPr>
        <w:t>3</w:t>
      </w:r>
      <w:r w:rsidR="001A09CF" w:rsidRPr="001A09CF">
        <w:rPr>
          <w:lang w:eastAsia="nb-NO"/>
        </w:rPr>
        <w:t xml:space="preserve"> Virkeområde</w:t>
      </w:r>
      <w:bookmarkEnd w:id="4"/>
    </w:p>
    <w:p w14:paraId="4667C9D1" w14:textId="00156139" w:rsidR="001A09CF" w:rsidRPr="001A09CF" w:rsidRDefault="00545A61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545A61">
        <w:rPr>
          <w:rFonts w:ascii="Arial" w:eastAsiaTheme="minorEastAsia" w:hAnsi="Arial" w:cs="Arial"/>
          <w:sz w:val="24"/>
          <w:szCs w:val="24"/>
          <w:lang w:eastAsia="nb-NO"/>
        </w:rPr>
        <w:t xml:space="preserve">Retningslinjer for tilskudd til skogsvei mv. i </w:t>
      </w:r>
      <w:r w:rsidRPr="00C3240C">
        <w:rPr>
          <w:rFonts w:ascii="Arial" w:eastAsiaTheme="minorEastAsia" w:hAnsi="Arial" w:cs="Arial"/>
          <w:sz w:val="24"/>
          <w:szCs w:val="24"/>
          <w:lang w:eastAsia="nb-NO"/>
        </w:rPr>
        <w:t>202</w:t>
      </w:r>
      <w:r w:rsidR="00E36FFC">
        <w:rPr>
          <w:rFonts w:ascii="Arial" w:eastAsiaTheme="minorEastAsia" w:hAnsi="Arial" w:cs="Arial"/>
          <w:sz w:val="24"/>
          <w:szCs w:val="24"/>
          <w:lang w:eastAsia="nb-NO"/>
        </w:rPr>
        <w:t>4</w:t>
      </w: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, </w:t>
      </w:r>
      <w:r w:rsidR="001A09CF"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legges til grunn for prioritering og saksbehandling av søknader om tilskudd til skogbrukstiltak hvor kommunene er vedtaksmyndighet. </w:t>
      </w:r>
    </w:p>
    <w:p w14:paraId="16B64333" w14:textId="77777777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693CC10F" w14:textId="4FDF0641" w:rsid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Kommunene som </w:t>
      </w:r>
      <w:r w:rsidR="00DE5B0D">
        <w:rPr>
          <w:rFonts w:ascii="Arial" w:eastAsiaTheme="minorEastAsia" w:hAnsi="Arial" w:cs="Arial"/>
          <w:sz w:val="24"/>
          <w:szCs w:val="24"/>
          <w:lang w:eastAsia="nb-NO"/>
        </w:rPr>
        <w:t>disse retningslinjene gjelder for er</w:t>
      </w: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:</w:t>
      </w:r>
    </w:p>
    <w:p w14:paraId="3885E695" w14:textId="3891A9B0" w:rsidR="00DE5B0D" w:rsidRDefault="00DE5B0D" w:rsidP="00DE5B0D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Skaun</w:t>
      </w:r>
    </w:p>
    <w:p w14:paraId="4727A6CB" w14:textId="43B81B4D" w:rsidR="00DE5B0D" w:rsidRDefault="00DE5B0D" w:rsidP="00DE5B0D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Orkland</w:t>
      </w:r>
    </w:p>
    <w:p w14:paraId="08FC35AA" w14:textId="3D6E5836" w:rsidR="00F93F33" w:rsidRDefault="00F93F33" w:rsidP="00DE5B0D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Rindal</w:t>
      </w:r>
    </w:p>
    <w:p w14:paraId="26687AB7" w14:textId="0443924C" w:rsidR="00DE5B0D" w:rsidRDefault="00DE5B0D" w:rsidP="00DE5B0D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Heim</w:t>
      </w:r>
    </w:p>
    <w:p w14:paraId="2F501A45" w14:textId="5970F5E2" w:rsidR="00DE5B0D" w:rsidRPr="00DE5B0D" w:rsidRDefault="00DE5B0D" w:rsidP="00DE5B0D">
      <w:pPr>
        <w:pStyle w:val="Listeavsnitt"/>
        <w:numPr>
          <w:ilvl w:val="0"/>
          <w:numId w:val="11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Hitra</w:t>
      </w:r>
    </w:p>
    <w:p w14:paraId="36CAD108" w14:textId="77777777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0270FA6" w14:textId="51098FE3" w:rsidR="00B61E4A" w:rsidRPr="00B61E4A" w:rsidRDefault="001A09CF" w:rsidP="0017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Retningslinjene gjelder </w:t>
      </w:r>
      <w:r w:rsidR="00510418">
        <w:rPr>
          <w:rFonts w:ascii="Arial" w:eastAsiaTheme="minorEastAsia" w:hAnsi="Arial" w:cs="Arial"/>
          <w:sz w:val="24"/>
          <w:szCs w:val="24"/>
          <w:lang w:eastAsia="nb-NO"/>
        </w:rPr>
        <w:t>fo</w:t>
      </w:r>
      <w:r w:rsidR="005D38C5">
        <w:rPr>
          <w:rFonts w:ascii="Arial" w:eastAsiaTheme="minorEastAsia" w:hAnsi="Arial" w:cs="Arial"/>
          <w:sz w:val="24"/>
          <w:szCs w:val="24"/>
          <w:lang w:eastAsia="nb-NO"/>
        </w:rPr>
        <w:t>r</w:t>
      </w:r>
      <w:r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 perioden </w:t>
      </w:r>
      <w:r w:rsidRPr="00C3240C">
        <w:rPr>
          <w:rFonts w:ascii="Arial" w:eastAsiaTheme="minorEastAsia" w:hAnsi="Arial" w:cs="Arial"/>
          <w:sz w:val="24"/>
          <w:szCs w:val="24"/>
          <w:lang w:eastAsia="nb-NO"/>
        </w:rPr>
        <w:t>01.01.</w:t>
      </w:r>
      <w:r w:rsidR="004C0F6C" w:rsidRPr="00C3240C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Pr="00C3240C">
        <w:rPr>
          <w:rFonts w:ascii="Arial" w:eastAsiaTheme="minorEastAsia" w:hAnsi="Arial" w:cs="Arial"/>
          <w:sz w:val="24"/>
          <w:szCs w:val="24"/>
          <w:lang w:eastAsia="nb-NO"/>
        </w:rPr>
        <w:t>- 31.12.202</w:t>
      </w:r>
      <w:r w:rsidR="00E36FFC">
        <w:rPr>
          <w:rFonts w:ascii="Arial" w:eastAsiaTheme="minorEastAsia" w:hAnsi="Arial" w:cs="Arial"/>
          <w:sz w:val="24"/>
          <w:szCs w:val="24"/>
          <w:lang w:eastAsia="nb-NO"/>
        </w:rPr>
        <w:t>4</w:t>
      </w:r>
      <w:r w:rsidRPr="006010B9">
        <w:rPr>
          <w:rFonts w:ascii="Arial" w:eastAsiaTheme="minorEastAsia" w:hAnsi="Arial" w:cs="Arial"/>
          <w:sz w:val="24"/>
          <w:szCs w:val="24"/>
          <w:lang w:eastAsia="nb-NO"/>
        </w:rPr>
        <w:t>,</w:t>
      </w:r>
      <w:r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 forutsatt at det er igjen midler til de ulike tiltakene.</w:t>
      </w:r>
      <w:r w:rsidR="00172D3F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B61E4A" w:rsidRPr="00B61E4A">
        <w:rPr>
          <w:rFonts w:ascii="Arial" w:hAnsi="Arial" w:cs="Arial"/>
          <w:sz w:val="24"/>
          <w:szCs w:val="24"/>
        </w:rPr>
        <w:t>Når tilskuddsramme</w:t>
      </w:r>
      <w:r w:rsidR="00635321">
        <w:rPr>
          <w:rFonts w:ascii="Arial" w:hAnsi="Arial" w:cs="Arial"/>
          <w:sz w:val="24"/>
          <w:szCs w:val="24"/>
        </w:rPr>
        <w:t>n</w:t>
      </w:r>
      <w:r w:rsidR="00B61E4A" w:rsidRPr="00B61E4A">
        <w:rPr>
          <w:rFonts w:ascii="Arial" w:hAnsi="Arial" w:cs="Arial"/>
          <w:sz w:val="24"/>
          <w:szCs w:val="24"/>
        </w:rPr>
        <w:t xml:space="preserve"> er oppbrukt opphører </w:t>
      </w:r>
      <w:r w:rsidR="00172D3F">
        <w:rPr>
          <w:rFonts w:ascii="Arial" w:hAnsi="Arial" w:cs="Arial"/>
          <w:sz w:val="24"/>
          <w:szCs w:val="24"/>
        </w:rPr>
        <w:t>innvilgningene</w:t>
      </w:r>
      <w:r w:rsidR="00B61E4A" w:rsidRPr="00B61E4A">
        <w:rPr>
          <w:rFonts w:ascii="Arial" w:hAnsi="Arial" w:cs="Arial"/>
          <w:sz w:val="24"/>
          <w:szCs w:val="24"/>
        </w:rPr>
        <w:t>. Søknader som ikke kan innvilges pga</w:t>
      </w:r>
      <w:r w:rsidR="001B718B">
        <w:rPr>
          <w:rFonts w:ascii="Arial" w:hAnsi="Arial" w:cs="Arial"/>
          <w:sz w:val="24"/>
          <w:szCs w:val="24"/>
        </w:rPr>
        <w:t>.</w:t>
      </w:r>
      <w:r w:rsidR="00B61E4A" w:rsidRPr="00B61E4A">
        <w:rPr>
          <w:rFonts w:ascii="Arial" w:hAnsi="Arial" w:cs="Arial"/>
          <w:sz w:val="24"/>
          <w:szCs w:val="24"/>
        </w:rPr>
        <w:t xml:space="preserve"> manglende midler, kan bli behandlet påfølgende år, med de tilskuddssatser som gjelder for innvilgningsåret. Det tas forbehold om ny statlig tildeling av midler året etter.</w:t>
      </w:r>
    </w:p>
    <w:p w14:paraId="2F66580C" w14:textId="77777777" w:rsidR="00B61E4A" w:rsidRDefault="00B61E4A" w:rsidP="000066C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701F7BE4" w14:textId="50CF367A" w:rsidR="007A7399" w:rsidRDefault="007A7399" w:rsidP="000066C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Søknader som ikke </w:t>
      </w:r>
      <w:r w:rsidR="001A4217">
        <w:rPr>
          <w:rFonts w:ascii="Arial" w:eastAsiaTheme="minorEastAsia" w:hAnsi="Arial" w:cs="Arial"/>
          <w:sz w:val="24"/>
          <w:szCs w:val="24"/>
          <w:lang w:eastAsia="nb-NO"/>
        </w:rPr>
        <w:t xml:space="preserve">blir prioritert og </w:t>
      </w:r>
      <w:r w:rsidR="00501EA4">
        <w:rPr>
          <w:rFonts w:ascii="Arial" w:eastAsiaTheme="minorEastAsia" w:hAnsi="Arial" w:cs="Arial"/>
          <w:sz w:val="24"/>
          <w:szCs w:val="24"/>
          <w:lang w:eastAsia="nb-NO"/>
        </w:rPr>
        <w:t>innvilget</w:t>
      </w: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1A4217">
        <w:rPr>
          <w:rFonts w:ascii="Arial" w:eastAsiaTheme="minorEastAsia" w:hAnsi="Arial" w:cs="Arial"/>
          <w:sz w:val="24"/>
          <w:szCs w:val="24"/>
          <w:lang w:eastAsia="nb-NO"/>
        </w:rPr>
        <w:t>innen</w:t>
      </w: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264CA0">
        <w:rPr>
          <w:rFonts w:ascii="Arial" w:eastAsiaTheme="minorEastAsia" w:hAnsi="Arial" w:cs="Arial"/>
          <w:sz w:val="24"/>
          <w:szCs w:val="24"/>
          <w:lang w:eastAsia="nb-NO"/>
        </w:rPr>
        <w:t>3</w:t>
      </w: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 år</w:t>
      </w:r>
      <w:r w:rsidR="001A4217">
        <w:rPr>
          <w:rFonts w:ascii="Arial" w:eastAsiaTheme="minorEastAsia" w:hAnsi="Arial" w:cs="Arial"/>
          <w:sz w:val="24"/>
          <w:szCs w:val="24"/>
          <w:lang w:eastAsia="nb-NO"/>
        </w:rPr>
        <w:t xml:space="preserve"> etter søknadsdato</w:t>
      </w:r>
      <w:r w:rsidR="00814E0C">
        <w:rPr>
          <w:rFonts w:ascii="Arial" w:eastAsiaTheme="minorEastAsia" w:hAnsi="Arial" w:cs="Arial"/>
          <w:sz w:val="24"/>
          <w:szCs w:val="24"/>
          <w:lang w:eastAsia="nb-NO"/>
        </w:rPr>
        <w:t>, vil bli avslått.</w:t>
      </w:r>
      <w:r w:rsidR="008E4A0D">
        <w:rPr>
          <w:rFonts w:ascii="Arial" w:eastAsiaTheme="minorEastAsia" w:hAnsi="Arial" w:cs="Arial"/>
          <w:sz w:val="24"/>
          <w:szCs w:val="24"/>
          <w:lang w:eastAsia="nb-NO"/>
        </w:rPr>
        <w:t xml:space="preserve"> Et avslag vil ikke være til hinder for</w:t>
      </w:r>
      <w:r w:rsidR="00C362A6">
        <w:rPr>
          <w:rFonts w:ascii="Arial" w:eastAsiaTheme="minorEastAsia" w:hAnsi="Arial" w:cs="Arial"/>
          <w:sz w:val="24"/>
          <w:szCs w:val="24"/>
          <w:lang w:eastAsia="nb-NO"/>
        </w:rPr>
        <w:t xml:space="preserve"> å søke på nytt ved en senere anledning.</w:t>
      </w:r>
    </w:p>
    <w:p w14:paraId="011824FC" w14:textId="5A290C67" w:rsidR="003754BD" w:rsidRDefault="003754BD" w:rsidP="001A09CF">
      <w:pPr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</w:p>
    <w:p w14:paraId="2477B5DC" w14:textId="49F7E225" w:rsidR="001A09CF" w:rsidRPr="00E926D6" w:rsidRDefault="001A09CF" w:rsidP="00E926D6">
      <w:pPr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bookmarkStart w:id="5" w:name="_Toc161908713"/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>Kapittel 2. Tilskudd til ve</w:t>
      </w:r>
      <w:r w:rsidR="0062195A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>i</w:t>
      </w:r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>bygging for landbruksformål</w:t>
      </w:r>
      <w:bookmarkEnd w:id="5"/>
    </w:p>
    <w:p w14:paraId="50AA8B9B" w14:textId="5102C5DB" w:rsidR="001A09CF" w:rsidRPr="00AB087D" w:rsidRDefault="00AA1F15" w:rsidP="00AB087D">
      <w:pPr>
        <w:pStyle w:val="Overskrift1"/>
        <w:rPr>
          <w:lang w:eastAsia="nb-NO"/>
        </w:rPr>
      </w:pPr>
      <w:bookmarkStart w:id="6" w:name="_Toc161908714"/>
      <w:r>
        <w:rPr>
          <w:lang w:eastAsia="nb-NO"/>
        </w:rPr>
        <w:t>4</w:t>
      </w:r>
      <w:r w:rsidR="001A09CF" w:rsidRPr="001A09CF">
        <w:rPr>
          <w:lang w:eastAsia="nb-NO"/>
        </w:rPr>
        <w:t xml:space="preserve"> Forutsetninger</w:t>
      </w:r>
      <w:bookmarkEnd w:id="6"/>
      <w:r w:rsidR="001A09CF" w:rsidRPr="001A09CF">
        <w:rPr>
          <w:lang w:eastAsia="nb-NO"/>
        </w:rPr>
        <w:t xml:space="preserve"> </w:t>
      </w:r>
    </w:p>
    <w:p w14:paraId="39BA898F" w14:textId="28CF3D6A" w:rsidR="001A09CF" w:rsidRPr="001A09CF" w:rsidRDefault="001A09CF" w:rsidP="3A4206F8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3A4206F8">
        <w:rPr>
          <w:rFonts w:ascii="Arial" w:eastAsiaTheme="minorEastAsia" w:hAnsi="Arial" w:cs="Arial"/>
          <w:sz w:val="24"/>
          <w:szCs w:val="24"/>
        </w:rPr>
        <w:t>Det kan gis tilskudd til ve</w:t>
      </w:r>
      <w:r w:rsidR="0062195A" w:rsidRPr="3A4206F8">
        <w:rPr>
          <w:rFonts w:ascii="Arial" w:eastAsiaTheme="minorEastAsia" w:hAnsi="Arial" w:cs="Arial"/>
          <w:sz w:val="24"/>
          <w:szCs w:val="24"/>
        </w:rPr>
        <w:t>i</w:t>
      </w:r>
      <w:r w:rsidRPr="3A4206F8">
        <w:rPr>
          <w:rFonts w:ascii="Arial" w:eastAsiaTheme="minorEastAsia" w:hAnsi="Arial" w:cs="Arial"/>
          <w:sz w:val="24"/>
          <w:szCs w:val="24"/>
        </w:rPr>
        <w:t>er som er godkjent etter</w:t>
      </w:r>
      <w:r w:rsidR="7A87CCF4" w:rsidRPr="3A4206F8">
        <w:rPr>
          <w:rFonts w:ascii="Arial" w:eastAsiaTheme="minorEastAsia" w:hAnsi="Arial" w:cs="Arial"/>
          <w:sz w:val="24"/>
          <w:szCs w:val="24"/>
        </w:rPr>
        <w:t xml:space="preserve"> “</w:t>
      </w:r>
      <w:r w:rsidRPr="3A4206F8">
        <w:rPr>
          <w:rFonts w:ascii="Arial" w:eastAsiaTheme="minorEastAsia" w:hAnsi="Arial" w:cs="Arial"/>
          <w:sz w:val="24"/>
          <w:szCs w:val="24"/>
        </w:rPr>
        <w:t xml:space="preserve">Forskrift om planlegging og godkjenning av veier for landbruksformål”. Tilskudd kan i spesielle tilfeller også gis </w:t>
      </w:r>
      <w:r w:rsidR="00AB7CF7" w:rsidRPr="3A4206F8">
        <w:rPr>
          <w:rFonts w:ascii="Arial" w:eastAsiaTheme="minorEastAsia" w:hAnsi="Arial" w:cs="Arial"/>
          <w:sz w:val="24"/>
          <w:szCs w:val="24"/>
        </w:rPr>
        <w:t xml:space="preserve">for veier </w:t>
      </w:r>
      <w:r w:rsidR="00A153EA" w:rsidRPr="3A4206F8">
        <w:rPr>
          <w:rFonts w:ascii="Arial" w:eastAsiaTheme="minorEastAsia" w:hAnsi="Arial" w:cs="Arial"/>
          <w:sz w:val="24"/>
          <w:szCs w:val="24"/>
        </w:rPr>
        <w:t>god</w:t>
      </w:r>
      <w:r w:rsidR="00A6198B" w:rsidRPr="3A4206F8">
        <w:rPr>
          <w:rFonts w:ascii="Arial" w:eastAsiaTheme="minorEastAsia" w:hAnsi="Arial" w:cs="Arial"/>
          <w:sz w:val="24"/>
          <w:szCs w:val="24"/>
        </w:rPr>
        <w:t>kjen</w:t>
      </w:r>
      <w:r w:rsidR="00AB7CF7" w:rsidRPr="3A4206F8">
        <w:rPr>
          <w:rFonts w:ascii="Arial" w:eastAsiaTheme="minorEastAsia" w:hAnsi="Arial" w:cs="Arial"/>
          <w:sz w:val="24"/>
          <w:szCs w:val="24"/>
        </w:rPr>
        <w:t xml:space="preserve">t </w:t>
      </w:r>
      <w:r w:rsidRPr="3A4206F8">
        <w:rPr>
          <w:rFonts w:ascii="Arial" w:eastAsiaTheme="minorEastAsia" w:hAnsi="Arial" w:cs="Arial"/>
          <w:sz w:val="24"/>
          <w:szCs w:val="24"/>
        </w:rPr>
        <w:t>etter plan- og bygningsloven.</w:t>
      </w:r>
    </w:p>
    <w:p w14:paraId="23F1B164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A2F0B7E" w14:textId="1E0DF31B" w:rsidR="001A09CF" w:rsidRPr="001A09CF" w:rsidRDefault="001A09CF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1A09CF">
        <w:rPr>
          <w:rFonts w:ascii="Arial" w:eastAsiaTheme="minorEastAsia" w:hAnsi="Arial" w:cs="Arial"/>
          <w:sz w:val="24"/>
          <w:szCs w:val="24"/>
        </w:rPr>
        <w:t xml:space="preserve">Det gis </w:t>
      </w:r>
      <w:r w:rsidRPr="00D67AFC">
        <w:rPr>
          <w:rFonts w:ascii="Arial" w:eastAsiaTheme="minorEastAsia" w:hAnsi="Arial" w:cs="Arial"/>
          <w:sz w:val="24"/>
          <w:szCs w:val="24"/>
        </w:rPr>
        <w:t>ikke</w:t>
      </w:r>
      <w:r w:rsidRPr="001A09CF">
        <w:rPr>
          <w:rFonts w:ascii="Arial" w:eastAsiaTheme="minorEastAsia" w:hAnsi="Arial" w:cs="Arial"/>
          <w:sz w:val="24"/>
          <w:szCs w:val="24"/>
        </w:rPr>
        <w:t xml:space="preserve"> tilskudd til ve</w:t>
      </w:r>
      <w:r w:rsidR="0062195A">
        <w:rPr>
          <w:rFonts w:ascii="Arial" w:eastAsiaTheme="minorEastAsia" w:hAnsi="Arial" w:cs="Arial"/>
          <w:sz w:val="24"/>
          <w:szCs w:val="24"/>
        </w:rPr>
        <w:t>i</w:t>
      </w:r>
      <w:r w:rsidRPr="001A09CF">
        <w:rPr>
          <w:rFonts w:ascii="Arial" w:eastAsiaTheme="minorEastAsia" w:hAnsi="Arial" w:cs="Arial"/>
          <w:sz w:val="24"/>
          <w:szCs w:val="24"/>
        </w:rPr>
        <w:t>vedlikehold.</w:t>
      </w:r>
    </w:p>
    <w:p w14:paraId="49D8A329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6F83330" w14:textId="5C6F7CBC" w:rsidR="001A09CF" w:rsidRPr="001A09CF" w:rsidRDefault="001A09CF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1A09CF">
        <w:rPr>
          <w:rFonts w:ascii="Arial" w:eastAsiaTheme="minorEastAsia" w:hAnsi="Arial" w:cs="Arial"/>
          <w:sz w:val="24"/>
          <w:szCs w:val="24"/>
        </w:rPr>
        <w:t>Tiltak påbegynt før behandling av tilskuddssøknad, vil ikke oppnå høyere prior</w:t>
      </w:r>
      <w:r w:rsidR="004C6486">
        <w:rPr>
          <w:rFonts w:ascii="Arial" w:eastAsiaTheme="minorEastAsia" w:hAnsi="Arial" w:cs="Arial"/>
          <w:sz w:val="24"/>
          <w:szCs w:val="24"/>
        </w:rPr>
        <w:t>itet</w:t>
      </w:r>
      <w:r w:rsidRPr="001A09CF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AD0835E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F0DB9CE" w14:textId="7F91F549" w:rsidR="00F37FE8" w:rsidRDefault="00AD4C63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AD4C63">
        <w:rPr>
          <w:rFonts w:ascii="Arial" w:eastAsiaTheme="minorEastAsia" w:hAnsi="Arial" w:cs="Arial"/>
          <w:sz w:val="24"/>
          <w:szCs w:val="24"/>
        </w:rPr>
        <w:lastRenderedPageBreak/>
        <w:t>Byggeplan skal utarbeides før anleggsarbeidet settes i gang (jf. Forskrift om tilskudd til nærings- og miljøtiltak i skogbruket, § 5). Teknisk byggeplan skal utarbeides av godkjent veiplanlegger i skogbruket og godkjennes av kommunen før anleggsstart. For mindre anlegg, jf. punkt 2.4.7, kan byggeplanen utarbeides av skogeier/entreprenør i samarbeid med kommunen som også i slike tilfeller skal godkjenne den før anleggsstart. Det kan gis tilskudd til utarbeidelse av byggeplan utarbeidet av godkjent veiplanlegger selv om skogsveien ikke blir bygd. Byggeplanen skal utarbeides i henhold til side 2 i søknadsskjema SLF-903.</w:t>
      </w:r>
    </w:p>
    <w:p w14:paraId="5CD28160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2BA36A4" w14:textId="77777777" w:rsidR="001A09CF" w:rsidRPr="001A09CF" w:rsidRDefault="001A09CF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Byggearbeidet bør konkurranseutsettes. I de tilfeller der byggherre ønsker å utføre arbeidet selv, vil dette bli vurdert særskilt.</w:t>
      </w:r>
    </w:p>
    <w:p w14:paraId="0CCEE13C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7A3825A" w14:textId="5DA70897" w:rsidR="001A09CF" w:rsidRDefault="001A09CF" w:rsidP="004C0F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</w:rPr>
      </w:pPr>
      <w:r w:rsidRPr="004A4006">
        <w:rPr>
          <w:rFonts w:ascii="Arial" w:eastAsiaTheme="minorEastAsia" w:hAnsi="Arial" w:cs="Arial"/>
          <w:sz w:val="24"/>
          <w:szCs w:val="24"/>
        </w:rPr>
        <w:t>Minste</w:t>
      </w:r>
      <w:r w:rsidRPr="001A09CF">
        <w:rPr>
          <w:rFonts w:ascii="Arial" w:eastAsiaTheme="minorEastAsia" w:hAnsi="Arial" w:cs="Arial"/>
          <w:sz w:val="24"/>
          <w:szCs w:val="24"/>
        </w:rPr>
        <w:t xml:space="preserve"> tillatte indre diameter på stikkrenner er 400 mm. For stikkrenner som kun har drensfunksjon kan det tillates indre diameter ned til 150 mm.</w:t>
      </w:r>
    </w:p>
    <w:p w14:paraId="56CCA271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380AAB0" w14:textId="508C11C8" w:rsidR="001A09CF" w:rsidRPr="00434183" w:rsidRDefault="001A09CF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434183">
        <w:rPr>
          <w:rFonts w:ascii="Arial" w:eastAsiaTheme="minorEastAsia" w:hAnsi="Arial" w:cs="Arial"/>
          <w:sz w:val="24"/>
          <w:szCs w:val="24"/>
        </w:rPr>
        <w:t xml:space="preserve">Minimum anleggskostnad </w:t>
      </w:r>
      <w:r w:rsidR="006A262E">
        <w:rPr>
          <w:rFonts w:ascii="Arial" w:eastAsiaTheme="minorEastAsia" w:hAnsi="Arial" w:cs="Arial"/>
          <w:sz w:val="24"/>
          <w:szCs w:val="24"/>
        </w:rPr>
        <w:t>til o</w:t>
      </w:r>
      <w:r w:rsidR="006A262E" w:rsidRPr="006A262E">
        <w:rPr>
          <w:rFonts w:ascii="Arial" w:eastAsiaTheme="minorEastAsia" w:hAnsi="Arial" w:cs="Arial"/>
          <w:sz w:val="24"/>
          <w:szCs w:val="24"/>
        </w:rPr>
        <w:t>pprusting og nybygging av ve</w:t>
      </w:r>
      <w:r w:rsidR="00A34C23">
        <w:rPr>
          <w:rFonts w:ascii="Arial" w:eastAsiaTheme="minorEastAsia" w:hAnsi="Arial" w:cs="Arial"/>
          <w:sz w:val="24"/>
          <w:szCs w:val="24"/>
        </w:rPr>
        <w:t>i</w:t>
      </w:r>
      <w:r w:rsidR="006A262E" w:rsidRPr="006A262E">
        <w:rPr>
          <w:rFonts w:ascii="Arial" w:eastAsiaTheme="minorEastAsia" w:hAnsi="Arial" w:cs="Arial"/>
          <w:sz w:val="24"/>
          <w:szCs w:val="24"/>
        </w:rPr>
        <w:t xml:space="preserve"> </w:t>
      </w:r>
      <w:r w:rsidRPr="00434183">
        <w:rPr>
          <w:rFonts w:ascii="Arial" w:eastAsiaTheme="minorEastAsia" w:hAnsi="Arial" w:cs="Arial"/>
          <w:sz w:val="24"/>
          <w:szCs w:val="24"/>
        </w:rPr>
        <w:t>er kr 100</w:t>
      </w:r>
      <w:r w:rsidR="00434183">
        <w:rPr>
          <w:rFonts w:ascii="Arial" w:eastAsiaTheme="minorEastAsia" w:hAnsi="Arial" w:cs="Arial"/>
          <w:sz w:val="24"/>
          <w:szCs w:val="24"/>
        </w:rPr>
        <w:t>.</w:t>
      </w:r>
      <w:r w:rsidRPr="00434183">
        <w:rPr>
          <w:rFonts w:ascii="Arial" w:eastAsiaTheme="minorEastAsia" w:hAnsi="Arial" w:cs="Arial"/>
          <w:sz w:val="24"/>
          <w:szCs w:val="24"/>
        </w:rPr>
        <w:t>000</w:t>
      </w:r>
      <w:r w:rsidR="008F5E99">
        <w:rPr>
          <w:rFonts w:ascii="Arial" w:eastAsiaTheme="minorEastAsia" w:hAnsi="Arial" w:cs="Arial"/>
          <w:sz w:val="24"/>
          <w:szCs w:val="24"/>
        </w:rPr>
        <w:t>.</w:t>
      </w:r>
      <w:r w:rsidRPr="00434183">
        <w:rPr>
          <w:rFonts w:ascii="Arial" w:eastAsiaTheme="minorEastAsia" w:hAnsi="Arial" w:cs="Arial"/>
          <w:sz w:val="24"/>
          <w:szCs w:val="24"/>
        </w:rPr>
        <w:t xml:space="preserve"> Det kan gis tilskudd til </w:t>
      </w:r>
      <w:r w:rsidR="00510731">
        <w:rPr>
          <w:rFonts w:ascii="Arial" w:eastAsiaTheme="minorEastAsia" w:hAnsi="Arial" w:cs="Arial"/>
          <w:sz w:val="24"/>
          <w:szCs w:val="24"/>
        </w:rPr>
        <w:t>andre tiltak (</w:t>
      </w:r>
      <w:r w:rsidRPr="00434183">
        <w:rPr>
          <w:rFonts w:ascii="Arial" w:eastAsiaTheme="minorEastAsia" w:hAnsi="Arial" w:cs="Arial"/>
          <w:sz w:val="24"/>
          <w:szCs w:val="24"/>
        </w:rPr>
        <w:t>velteplasser/snuplasser</w:t>
      </w:r>
      <w:r w:rsidR="004F1200">
        <w:rPr>
          <w:rFonts w:ascii="Arial" w:eastAsiaTheme="minorEastAsia" w:hAnsi="Arial" w:cs="Arial"/>
          <w:sz w:val="24"/>
          <w:szCs w:val="24"/>
        </w:rPr>
        <w:t>/lesselommer</w:t>
      </w:r>
      <w:r w:rsidR="009E31F8">
        <w:rPr>
          <w:rFonts w:ascii="Arial" w:eastAsiaTheme="minorEastAsia" w:hAnsi="Arial" w:cs="Arial"/>
          <w:sz w:val="24"/>
          <w:szCs w:val="24"/>
        </w:rPr>
        <w:t>, byggeplaner</w:t>
      </w:r>
      <w:r w:rsidR="000A472A">
        <w:rPr>
          <w:rFonts w:ascii="Arial" w:eastAsiaTheme="minorEastAsia" w:hAnsi="Arial" w:cs="Arial"/>
          <w:sz w:val="24"/>
          <w:szCs w:val="24"/>
        </w:rPr>
        <w:t xml:space="preserve">, </w:t>
      </w:r>
      <w:r w:rsidR="00763376">
        <w:rPr>
          <w:rFonts w:ascii="Arial" w:eastAsiaTheme="minorEastAsia" w:hAnsi="Arial" w:cs="Arial"/>
          <w:sz w:val="24"/>
          <w:szCs w:val="24"/>
        </w:rPr>
        <w:t>o.l.</w:t>
      </w:r>
      <w:r w:rsidR="00510731">
        <w:rPr>
          <w:rFonts w:ascii="Arial" w:eastAsiaTheme="minorEastAsia" w:hAnsi="Arial" w:cs="Arial"/>
          <w:sz w:val="24"/>
          <w:szCs w:val="24"/>
        </w:rPr>
        <w:t>)</w:t>
      </w:r>
      <w:r w:rsidRPr="00434183">
        <w:rPr>
          <w:rFonts w:ascii="Arial" w:eastAsiaTheme="minorEastAsia" w:hAnsi="Arial" w:cs="Arial"/>
          <w:sz w:val="24"/>
          <w:szCs w:val="24"/>
        </w:rPr>
        <w:t xml:space="preserve"> med lavere anleggskostnad. </w:t>
      </w:r>
      <w:r w:rsidR="00FF6E47">
        <w:rPr>
          <w:rFonts w:ascii="Arial" w:eastAsiaTheme="minorEastAsia" w:hAnsi="Arial" w:cs="Arial"/>
          <w:sz w:val="24"/>
          <w:szCs w:val="24"/>
        </w:rPr>
        <w:t>Slike tiltak</w:t>
      </w:r>
      <w:r w:rsidR="00167718">
        <w:rPr>
          <w:rFonts w:ascii="Arial" w:eastAsiaTheme="minorEastAsia" w:hAnsi="Arial" w:cs="Arial"/>
          <w:sz w:val="24"/>
          <w:szCs w:val="24"/>
        </w:rPr>
        <w:t xml:space="preserve"> kan oppnå en tilskudd</w:t>
      </w:r>
      <w:r w:rsidR="00EA4DDB">
        <w:rPr>
          <w:rFonts w:ascii="Arial" w:eastAsiaTheme="minorEastAsia" w:hAnsi="Arial" w:cs="Arial"/>
          <w:sz w:val="24"/>
          <w:szCs w:val="24"/>
        </w:rPr>
        <w:t>s</w:t>
      </w:r>
      <w:r w:rsidR="00167718">
        <w:rPr>
          <w:rFonts w:ascii="Arial" w:eastAsiaTheme="minorEastAsia" w:hAnsi="Arial" w:cs="Arial"/>
          <w:sz w:val="24"/>
          <w:szCs w:val="24"/>
        </w:rPr>
        <w:t xml:space="preserve">sats på inntil </w:t>
      </w:r>
      <w:r w:rsidR="002E427C">
        <w:rPr>
          <w:rFonts w:ascii="Arial" w:eastAsiaTheme="minorEastAsia" w:hAnsi="Arial" w:cs="Arial"/>
          <w:sz w:val="24"/>
          <w:szCs w:val="24"/>
        </w:rPr>
        <w:t>50%.</w:t>
      </w:r>
      <w:r w:rsidR="00BD44F7">
        <w:rPr>
          <w:rFonts w:ascii="Arial" w:eastAsiaTheme="minorEastAsia" w:hAnsi="Arial" w:cs="Arial"/>
          <w:sz w:val="24"/>
          <w:szCs w:val="24"/>
        </w:rPr>
        <w:t xml:space="preserve"> </w:t>
      </w:r>
      <w:r w:rsidR="008E3A70">
        <w:rPr>
          <w:rFonts w:ascii="Arial" w:eastAsiaTheme="minorEastAsia" w:hAnsi="Arial" w:cs="Arial"/>
          <w:sz w:val="24"/>
          <w:szCs w:val="24"/>
        </w:rPr>
        <w:t>Se tabellen under.</w:t>
      </w:r>
    </w:p>
    <w:p w14:paraId="7A20C90C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458D237" w14:textId="39DD4345" w:rsidR="008C225D" w:rsidRPr="008C225D" w:rsidRDefault="001A09CF" w:rsidP="004C0F6C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BC1B04">
        <w:rPr>
          <w:rFonts w:ascii="Arial" w:eastAsiaTheme="minorEastAsia" w:hAnsi="Arial" w:cs="Arial"/>
          <w:sz w:val="24"/>
          <w:szCs w:val="24"/>
        </w:rPr>
        <w:t>Frist for gjennomføring av tiltaket er maksimalt 3 år (jfr. Forskrift om tilskudd til nærings- og miljøtiltak i skogbruket</w:t>
      </w:r>
      <w:r w:rsidR="00650EB8" w:rsidRPr="00BC1B04">
        <w:rPr>
          <w:rFonts w:ascii="Arial" w:eastAsiaTheme="minorEastAsia" w:hAnsi="Arial" w:cs="Arial"/>
          <w:sz w:val="24"/>
          <w:szCs w:val="24"/>
        </w:rPr>
        <w:t xml:space="preserve"> </w:t>
      </w:r>
      <w:r w:rsidRPr="00BC1B04">
        <w:rPr>
          <w:rFonts w:ascii="Arial" w:eastAsiaTheme="minorEastAsia" w:hAnsi="Arial" w:cs="Arial"/>
          <w:sz w:val="24"/>
          <w:szCs w:val="24"/>
        </w:rPr>
        <w:t>§3).</w:t>
      </w:r>
      <w:r w:rsidR="000B6F7E">
        <w:rPr>
          <w:rFonts w:ascii="Arial" w:eastAsiaTheme="minorEastAsia" w:hAnsi="Arial" w:cs="Arial"/>
          <w:sz w:val="24"/>
          <w:szCs w:val="24"/>
        </w:rPr>
        <w:t xml:space="preserve"> </w:t>
      </w:r>
      <w:r w:rsidR="00FC5999" w:rsidRPr="00725371">
        <w:rPr>
          <w:rFonts w:ascii="Arial" w:eastAsiaTheme="minorEastAsia" w:hAnsi="Arial" w:cs="Arial"/>
          <w:sz w:val="24"/>
          <w:szCs w:val="24"/>
        </w:rPr>
        <w:t xml:space="preserve">Innvilget tilskudd vil etter dette bli </w:t>
      </w:r>
      <w:r w:rsidR="00F845A2" w:rsidRPr="00725371">
        <w:rPr>
          <w:rFonts w:ascii="Arial" w:eastAsiaTheme="minorEastAsia" w:hAnsi="Arial" w:cs="Arial"/>
          <w:sz w:val="24"/>
          <w:szCs w:val="24"/>
        </w:rPr>
        <w:t>inndratt.</w:t>
      </w:r>
      <w:r w:rsidR="00F845A2">
        <w:rPr>
          <w:rFonts w:ascii="Arial" w:eastAsiaTheme="minorEastAsia" w:hAnsi="Arial" w:cs="Arial"/>
          <w:sz w:val="24"/>
          <w:szCs w:val="24"/>
        </w:rPr>
        <w:t xml:space="preserve"> </w:t>
      </w:r>
      <w:r w:rsidR="00B9637B" w:rsidRPr="00BC1B04">
        <w:rPr>
          <w:rFonts w:ascii="Arial" w:eastAsiaTheme="minorEastAsia" w:hAnsi="Arial" w:cs="Arial"/>
          <w:sz w:val="24"/>
          <w:szCs w:val="24"/>
        </w:rPr>
        <w:t xml:space="preserve"> </w:t>
      </w:r>
      <w:r w:rsidR="008C225D" w:rsidRPr="008C225D">
        <w:rPr>
          <w:rFonts w:ascii="Arial" w:eastAsiaTheme="minorEastAsia" w:hAnsi="Arial" w:cs="Arial"/>
          <w:sz w:val="24"/>
          <w:szCs w:val="24"/>
          <w:lang w:eastAsia="nb-NO"/>
        </w:rPr>
        <w:t xml:space="preserve">I helt spesielle tilfeller kan arbeidsfristen forlenges etter søknad, men ikke ut over 5 år fra tilskuddet ble innvilget.  </w:t>
      </w:r>
    </w:p>
    <w:p w14:paraId="65B0CF4C" w14:textId="77777777" w:rsidR="008C225D" w:rsidRPr="001A09CF" w:rsidRDefault="008C225D" w:rsidP="004C0F6C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1DBD6516" w14:textId="12C67950" w:rsidR="001A09CF" w:rsidRPr="001A09CF" w:rsidRDefault="00922D3A" w:rsidP="004C0F6C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Påbegynte og ikke fullfinansierte prosjekt</w:t>
      </w:r>
      <w:r w:rsidR="00C475CF">
        <w:rPr>
          <w:rFonts w:ascii="Arial" w:eastAsiaTheme="minorEastAsia" w:hAnsi="Arial" w:cs="Arial"/>
          <w:sz w:val="24"/>
          <w:szCs w:val="24"/>
          <w:lang w:eastAsia="nb-NO"/>
        </w:rPr>
        <w:t xml:space="preserve"> gis samme tilskuddssats som første </w:t>
      </w:r>
      <w:r w:rsidR="00804FCC">
        <w:rPr>
          <w:rFonts w:ascii="Arial" w:eastAsiaTheme="minorEastAsia" w:hAnsi="Arial" w:cs="Arial"/>
          <w:sz w:val="24"/>
          <w:szCs w:val="24"/>
          <w:lang w:eastAsia="nb-NO"/>
        </w:rPr>
        <w:t>vedtak om tilskudd</w:t>
      </w:r>
      <w:r w:rsidR="00C475CF">
        <w:rPr>
          <w:rFonts w:ascii="Arial" w:eastAsiaTheme="minorEastAsia" w:hAnsi="Arial" w:cs="Arial"/>
          <w:sz w:val="24"/>
          <w:szCs w:val="24"/>
          <w:lang w:eastAsia="nb-NO"/>
        </w:rPr>
        <w:t xml:space="preserve"> ble innvilget</w:t>
      </w:r>
      <w:r w:rsidR="00804FCC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16C933B3" w14:textId="77777777" w:rsidR="001A09CF" w:rsidRPr="001A09CF" w:rsidRDefault="001A09CF" w:rsidP="004C0F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8A6CA59" w14:textId="79E5B8FE" w:rsidR="001A09CF" w:rsidRDefault="001A09CF" w:rsidP="00A43449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1C3B8D">
        <w:rPr>
          <w:rFonts w:ascii="Arial" w:eastAsiaTheme="minorEastAsia" w:hAnsi="Arial" w:cs="Arial"/>
          <w:sz w:val="24"/>
          <w:szCs w:val="24"/>
        </w:rPr>
        <w:t>Ved opprusting av ve</w:t>
      </w:r>
      <w:r w:rsidR="00A34C23">
        <w:rPr>
          <w:rFonts w:ascii="Arial" w:eastAsiaTheme="minorEastAsia" w:hAnsi="Arial" w:cs="Arial"/>
          <w:sz w:val="24"/>
          <w:szCs w:val="24"/>
        </w:rPr>
        <w:t>i</w:t>
      </w:r>
      <w:r w:rsidRPr="001C3B8D">
        <w:rPr>
          <w:rFonts w:ascii="Arial" w:eastAsiaTheme="minorEastAsia" w:hAnsi="Arial" w:cs="Arial"/>
          <w:sz w:val="24"/>
          <w:szCs w:val="24"/>
        </w:rPr>
        <w:t xml:space="preserve">klasse 3 og 4, </w:t>
      </w:r>
      <w:r w:rsidRPr="00EE5D03">
        <w:rPr>
          <w:rFonts w:ascii="Arial" w:eastAsiaTheme="minorEastAsia" w:hAnsi="Arial" w:cs="Arial"/>
          <w:sz w:val="24"/>
          <w:szCs w:val="24"/>
        </w:rPr>
        <w:t>kan det settes</w:t>
      </w:r>
      <w:r w:rsidRPr="001C3B8D">
        <w:rPr>
          <w:rFonts w:ascii="Arial" w:eastAsiaTheme="minorEastAsia" w:hAnsi="Arial" w:cs="Arial"/>
          <w:sz w:val="24"/>
          <w:szCs w:val="24"/>
        </w:rPr>
        <w:t xml:space="preserve"> det krav til bæreevnemåling som innarbeides i byggeplan</w:t>
      </w:r>
      <w:r w:rsidR="00ED1FD9">
        <w:rPr>
          <w:rFonts w:ascii="Arial" w:eastAsiaTheme="minorEastAsia" w:hAnsi="Arial" w:cs="Arial"/>
          <w:sz w:val="24"/>
          <w:szCs w:val="24"/>
        </w:rPr>
        <w:t>. K</w:t>
      </w:r>
      <w:r w:rsidR="00431575">
        <w:rPr>
          <w:rFonts w:ascii="Arial" w:eastAsiaTheme="minorEastAsia" w:hAnsi="Arial" w:cs="Arial"/>
          <w:sz w:val="24"/>
          <w:szCs w:val="24"/>
        </w:rPr>
        <w:t xml:space="preserve">ostnader </w:t>
      </w:r>
      <w:r w:rsidR="00CB7E33">
        <w:rPr>
          <w:rFonts w:ascii="Arial" w:eastAsiaTheme="minorEastAsia" w:hAnsi="Arial" w:cs="Arial"/>
          <w:sz w:val="24"/>
          <w:szCs w:val="24"/>
        </w:rPr>
        <w:t>ved</w:t>
      </w:r>
      <w:r w:rsidR="00ED1FD9">
        <w:rPr>
          <w:rFonts w:ascii="Arial" w:eastAsiaTheme="minorEastAsia" w:hAnsi="Arial" w:cs="Arial"/>
          <w:sz w:val="24"/>
          <w:szCs w:val="24"/>
        </w:rPr>
        <w:t xml:space="preserve"> bæreevnemåling er</w:t>
      </w:r>
      <w:r w:rsidRPr="001C3B8D">
        <w:rPr>
          <w:rFonts w:ascii="Arial" w:eastAsiaTheme="minorEastAsia" w:hAnsi="Arial" w:cs="Arial"/>
          <w:sz w:val="24"/>
          <w:szCs w:val="24"/>
        </w:rPr>
        <w:t xml:space="preserve"> tilskudd</w:t>
      </w:r>
      <w:r w:rsidR="00EE5D03">
        <w:rPr>
          <w:rFonts w:ascii="Arial" w:eastAsiaTheme="minorEastAsia" w:hAnsi="Arial" w:cs="Arial"/>
          <w:sz w:val="24"/>
          <w:szCs w:val="24"/>
        </w:rPr>
        <w:t>s</w:t>
      </w:r>
      <w:r w:rsidRPr="001C3B8D">
        <w:rPr>
          <w:rFonts w:ascii="Arial" w:eastAsiaTheme="minorEastAsia" w:hAnsi="Arial" w:cs="Arial"/>
          <w:sz w:val="24"/>
          <w:szCs w:val="24"/>
        </w:rPr>
        <w:t>berettiget</w:t>
      </w:r>
      <w:r w:rsidR="00CB7E33">
        <w:rPr>
          <w:rFonts w:ascii="Arial" w:eastAsiaTheme="minorEastAsia" w:hAnsi="Arial" w:cs="Arial"/>
          <w:sz w:val="24"/>
          <w:szCs w:val="24"/>
        </w:rPr>
        <w:t>.</w:t>
      </w:r>
    </w:p>
    <w:p w14:paraId="01E2729C" w14:textId="77777777" w:rsidR="00BB377D" w:rsidRDefault="00BB377D" w:rsidP="00BB377D">
      <w:pPr>
        <w:pStyle w:val="Listeavsnitt"/>
        <w:rPr>
          <w:rFonts w:ascii="Arial" w:eastAsiaTheme="minorEastAsia" w:hAnsi="Arial" w:cs="Arial"/>
          <w:sz w:val="24"/>
          <w:szCs w:val="24"/>
        </w:rPr>
      </w:pPr>
    </w:p>
    <w:p w14:paraId="3A23939B" w14:textId="4C3C05DC" w:rsidR="00BB377D" w:rsidRDefault="00B90EDF" w:rsidP="00A43449">
      <w:pPr>
        <w:numPr>
          <w:ilvl w:val="0"/>
          <w:numId w:val="16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 tilfeller der skogeiers arbeid kan godtgjøres, gjelder for 2024 følgende makssatser:</w:t>
      </w:r>
    </w:p>
    <w:p w14:paraId="2BC8B9FB" w14:textId="30297B1D" w:rsidR="00B90EDF" w:rsidRDefault="00CC009B" w:rsidP="00B90EDF">
      <w:pPr>
        <w:numPr>
          <w:ilvl w:val="1"/>
          <w:numId w:val="1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Traktor – 900 kr/time</w:t>
      </w:r>
    </w:p>
    <w:p w14:paraId="57403E93" w14:textId="6A4667A7" w:rsidR="00CC009B" w:rsidRDefault="00CC009B" w:rsidP="00B90EDF">
      <w:pPr>
        <w:numPr>
          <w:ilvl w:val="1"/>
          <w:numId w:val="1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Gravemaskin under 15 t – 1000 kr/time</w:t>
      </w:r>
    </w:p>
    <w:p w14:paraId="0CBA8329" w14:textId="423210FC" w:rsidR="00CC009B" w:rsidRDefault="003C014D" w:rsidP="00B90EDF">
      <w:pPr>
        <w:numPr>
          <w:ilvl w:val="1"/>
          <w:numId w:val="1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Gravemaskin over 15 t – 1300 kr/time</w:t>
      </w:r>
    </w:p>
    <w:p w14:paraId="6146E57A" w14:textId="607AB8FA" w:rsidR="003C014D" w:rsidRDefault="003C014D" w:rsidP="00B90EDF">
      <w:pPr>
        <w:numPr>
          <w:ilvl w:val="1"/>
          <w:numId w:val="16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Manuelt arbeid</w:t>
      </w:r>
      <w:r w:rsidR="00C2738F">
        <w:rPr>
          <w:rFonts w:ascii="Arial" w:eastAsiaTheme="minorEastAsia" w:hAnsi="Arial" w:cs="Arial"/>
          <w:sz w:val="24"/>
          <w:szCs w:val="24"/>
        </w:rPr>
        <w:t>/ administrasjon</w:t>
      </w:r>
      <w:r>
        <w:rPr>
          <w:rFonts w:ascii="Arial" w:eastAsiaTheme="minorEastAsia" w:hAnsi="Arial" w:cs="Arial"/>
          <w:sz w:val="24"/>
          <w:szCs w:val="24"/>
        </w:rPr>
        <w:t xml:space="preserve"> – 500 kr/time</w:t>
      </w:r>
    </w:p>
    <w:p w14:paraId="36A9EEB2" w14:textId="77777777" w:rsidR="00217234" w:rsidRDefault="00217234" w:rsidP="00217234">
      <w:pPr>
        <w:spacing w:after="0" w:line="240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14:paraId="51AD82E3" w14:textId="76662078" w:rsidR="001A09CF" w:rsidRDefault="00B26203" w:rsidP="00992AB7">
      <w:p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For annet type</w:t>
      </w:r>
      <w:r w:rsidR="00094F3E">
        <w:rPr>
          <w:rFonts w:ascii="Arial" w:eastAsiaTheme="minorEastAsia" w:hAnsi="Arial" w:cs="Arial"/>
          <w:sz w:val="24"/>
          <w:szCs w:val="24"/>
        </w:rPr>
        <w:t xml:space="preserve"> arbeid/ </w:t>
      </w:r>
      <w:r>
        <w:rPr>
          <w:rFonts w:ascii="Arial" w:eastAsiaTheme="minorEastAsia" w:hAnsi="Arial" w:cs="Arial"/>
          <w:sz w:val="24"/>
          <w:szCs w:val="24"/>
        </w:rPr>
        <w:t>kjøret</w:t>
      </w:r>
      <w:r w:rsidR="00094F3E">
        <w:rPr>
          <w:rFonts w:ascii="Arial" w:eastAsiaTheme="minorEastAsia" w:hAnsi="Arial" w:cs="Arial"/>
          <w:sz w:val="24"/>
          <w:szCs w:val="24"/>
        </w:rPr>
        <w:t>øy enn det som er nevnt ovenfor</w:t>
      </w:r>
      <w:r w:rsidR="00992AB7">
        <w:rPr>
          <w:rFonts w:ascii="Arial" w:eastAsiaTheme="minorEastAsia" w:hAnsi="Arial" w:cs="Arial"/>
          <w:sz w:val="24"/>
          <w:szCs w:val="24"/>
        </w:rPr>
        <w:t>,</w:t>
      </w:r>
      <w:r w:rsidR="00094F3E">
        <w:rPr>
          <w:rFonts w:ascii="Arial" w:eastAsiaTheme="minorEastAsia" w:hAnsi="Arial" w:cs="Arial"/>
          <w:sz w:val="24"/>
          <w:szCs w:val="24"/>
        </w:rPr>
        <w:t xml:space="preserve"> viser</w:t>
      </w:r>
      <w:r w:rsidR="00992AB7">
        <w:rPr>
          <w:rFonts w:ascii="Arial" w:eastAsiaTheme="minorEastAsia" w:hAnsi="Arial" w:cs="Arial"/>
          <w:sz w:val="24"/>
          <w:szCs w:val="24"/>
        </w:rPr>
        <w:t xml:space="preserve"> vi</w:t>
      </w:r>
      <w:r w:rsidR="00094F3E">
        <w:rPr>
          <w:rFonts w:ascii="Arial" w:eastAsiaTheme="minorEastAsia" w:hAnsi="Arial" w:cs="Arial"/>
          <w:sz w:val="24"/>
          <w:szCs w:val="24"/>
        </w:rPr>
        <w:t xml:space="preserve"> til anbefalte satser fra Statsforvalter og statistikk leiepriser innhentet av </w:t>
      </w:r>
      <w:r w:rsidR="00992AB7">
        <w:rPr>
          <w:rFonts w:ascii="Arial" w:eastAsiaTheme="minorEastAsia" w:hAnsi="Arial" w:cs="Arial"/>
          <w:sz w:val="24"/>
          <w:szCs w:val="24"/>
        </w:rPr>
        <w:t>fagbladet Bedre Gårdsdrift.</w:t>
      </w:r>
    </w:p>
    <w:p w14:paraId="6FD9E18D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0BA4341C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AE3446A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26B6791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3721DA4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E1F6D0B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EFCAE16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803786A" w14:textId="77777777" w:rsidR="007A3EAF" w:rsidRDefault="007A3EA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6BE6BBA" w14:textId="2978809F" w:rsidR="001A09CF" w:rsidRPr="00AB087D" w:rsidRDefault="00AA1F15" w:rsidP="00AB087D">
      <w:pPr>
        <w:pStyle w:val="Overskrift1"/>
        <w:rPr>
          <w:lang w:eastAsia="nb-NO"/>
        </w:rPr>
      </w:pPr>
      <w:bookmarkStart w:id="7" w:name="_Toc161908715"/>
      <w:r>
        <w:rPr>
          <w:lang w:eastAsia="nb-NO"/>
        </w:rPr>
        <w:t>5</w:t>
      </w:r>
      <w:r w:rsidR="001A09CF" w:rsidRPr="001A09CF">
        <w:rPr>
          <w:lang w:eastAsia="nb-NO"/>
        </w:rPr>
        <w:t xml:space="preserve"> Tilskudd</w:t>
      </w:r>
      <w:bookmarkEnd w:id="7"/>
      <w:r w:rsidR="001A09CF" w:rsidRPr="001A09CF">
        <w:rPr>
          <w:lang w:eastAsia="nb-NO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00"/>
        <w:gridCol w:w="4479"/>
      </w:tblGrid>
      <w:tr w:rsidR="005D38C5" w:rsidRPr="001A09CF" w14:paraId="518DC91A" w14:textId="77777777" w:rsidTr="00E62ABA"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B9B6F39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</w:p>
          <w:p w14:paraId="650684AB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INNSATSOMRÅDE</w:t>
            </w:r>
          </w:p>
          <w:p w14:paraId="461C7F58" w14:textId="729100E6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4"/>
                <w:lang w:val="en-GB"/>
              </w:rPr>
            </w:pPr>
            <w:proofErr w:type="spellStart"/>
            <w:r w:rsidRPr="001A09CF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Skogsve</w:t>
            </w:r>
            <w:r w:rsidR="00C15F5A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i</w:t>
            </w:r>
            <w:proofErr w:type="spellEnd"/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4E2A09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</w:p>
          <w:p w14:paraId="27AF77A8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TILSKUDDS-</w:t>
            </w:r>
          </w:p>
          <w:p w14:paraId="118E4073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SATS, INNTIL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94B3C25" w14:textId="77777777" w:rsidR="005D38C5" w:rsidRPr="001A09CF" w:rsidRDefault="005D38C5" w:rsidP="005540BC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</w:p>
          <w:p w14:paraId="764F0C0A" w14:textId="77777777" w:rsidR="005D38C5" w:rsidRPr="001A09CF" w:rsidRDefault="005D38C5" w:rsidP="005540BC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</w:pPr>
            <w:proofErr w:type="spellStart"/>
            <w:r w:rsidRPr="001A09CF">
              <w:rPr>
                <w:rFonts w:ascii="Arial" w:eastAsiaTheme="minorEastAsia" w:hAnsi="Arial" w:cs="Arial"/>
                <w:b/>
                <w:sz w:val="20"/>
                <w:szCs w:val="24"/>
                <w:lang w:val="en-GB"/>
              </w:rPr>
              <w:t>Tiltak</w:t>
            </w:r>
            <w:proofErr w:type="spellEnd"/>
          </w:p>
        </w:tc>
      </w:tr>
      <w:tr w:rsidR="005D38C5" w:rsidRPr="001A09CF" w14:paraId="399BFC70" w14:textId="77777777" w:rsidTr="003169EA">
        <w:trPr>
          <w:trHeight w:val="382"/>
        </w:trPr>
        <w:tc>
          <w:tcPr>
            <w:tcW w:w="23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68D2D2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</w:p>
          <w:p w14:paraId="1B6C9D1B" w14:textId="22F6C635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Bilve</w:t>
            </w:r>
            <w:r w:rsidR="00170271">
              <w:rPr>
                <w:rFonts w:ascii="Arial" w:eastAsiaTheme="minorEastAsia" w:hAnsi="Arial" w:cs="Arial"/>
                <w:b/>
                <w:sz w:val="20"/>
                <w:szCs w:val="24"/>
              </w:rPr>
              <w:t>i</w:t>
            </w:r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er (</w:t>
            </w:r>
            <w:proofErr w:type="spellStart"/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v.kl</w:t>
            </w:r>
            <w:proofErr w:type="spellEnd"/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 xml:space="preserve">. 1-5) </w:t>
            </w:r>
          </w:p>
          <w:p w14:paraId="30D3CDFB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1E05D" w14:textId="298B2B2E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1C2197">
              <w:rPr>
                <w:rFonts w:ascii="Arial" w:eastAsiaTheme="minorEastAsia" w:hAnsi="Arial" w:cs="Arial"/>
                <w:b/>
                <w:sz w:val="20"/>
                <w:szCs w:val="24"/>
              </w:rPr>
              <w:t>6</w:t>
            </w:r>
            <w:r w:rsidR="007D10AB" w:rsidRPr="001C2197">
              <w:rPr>
                <w:rFonts w:ascii="Arial" w:eastAsiaTheme="minorEastAsia" w:hAnsi="Arial" w:cs="Arial"/>
                <w:b/>
                <w:sz w:val="20"/>
                <w:szCs w:val="24"/>
              </w:rPr>
              <w:t>0</w:t>
            </w:r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 xml:space="preserve"> %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F5922E2" w14:textId="673AEB16" w:rsidR="005D38C5" w:rsidRPr="001A09CF" w:rsidRDefault="005D38C5" w:rsidP="005540B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4"/>
              </w:rPr>
            </w:pPr>
            <w:bookmarkStart w:id="8" w:name="_Hlk30581869"/>
            <w:r w:rsidRPr="001A09CF">
              <w:rPr>
                <w:rFonts w:ascii="Arial" w:eastAsiaTheme="minorEastAsia" w:hAnsi="Arial" w:cs="Arial"/>
                <w:sz w:val="20"/>
                <w:szCs w:val="24"/>
              </w:rPr>
              <w:t>Opprusting</w:t>
            </w:r>
            <w:r w:rsidR="001146A4" w:rsidRPr="001146A4">
              <w:rPr>
                <w:rFonts w:ascii="Arial" w:eastAsiaTheme="minorEastAsia" w:hAnsi="Arial" w:cs="Arial"/>
                <w:sz w:val="20"/>
                <w:szCs w:val="24"/>
                <w:vertAlign w:val="superscript"/>
              </w:rPr>
              <w:t>1</w:t>
            </w:r>
            <w:r w:rsidR="006A262E">
              <w:rPr>
                <w:rFonts w:ascii="Arial" w:eastAsiaTheme="minorEastAsia" w:hAnsi="Arial" w:cs="Arial"/>
                <w:sz w:val="20"/>
                <w:szCs w:val="24"/>
                <w:vertAlign w:val="superscript"/>
              </w:rPr>
              <w:t xml:space="preserve"> </w:t>
            </w:r>
            <w:r w:rsidRPr="001A09CF">
              <w:rPr>
                <w:rFonts w:ascii="Arial" w:eastAsiaTheme="minorEastAsia" w:hAnsi="Arial" w:cs="Arial"/>
                <w:sz w:val="20"/>
                <w:szCs w:val="24"/>
              </w:rPr>
              <w:t>og nybygging av bilve</w:t>
            </w:r>
            <w:r w:rsidR="00170271">
              <w:rPr>
                <w:rFonts w:ascii="Arial" w:eastAsiaTheme="minorEastAsia" w:hAnsi="Arial" w:cs="Arial"/>
                <w:sz w:val="20"/>
                <w:szCs w:val="24"/>
              </w:rPr>
              <w:t>i</w:t>
            </w:r>
            <w:r w:rsidRPr="001A09CF">
              <w:rPr>
                <w:rFonts w:ascii="Arial" w:eastAsiaTheme="minorEastAsia" w:hAnsi="Arial" w:cs="Arial"/>
                <w:sz w:val="20"/>
                <w:szCs w:val="24"/>
              </w:rPr>
              <w:t xml:space="preserve"> </w:t>
            </w:r>
            <w:bookmarkEnd w:id="8"/>
            <w:r w:rsidRPr="001A09CF">
              <w:rPr>
                <w:rFonts w:ascii="Arial" w:eastAsiaTheme="minorEastAsia" w:hAnsi="Arial" w:cs="Arial"/>
                <w:sz w:val="20"/>
                <w:szCs w:val="24"/>
              </w:rPr>
              <w:t>og utbedring av bru</w:t>
            </w:r>
          </w:p>
        </w:tc>
      </w:tr>
      <w:tr w:rsidR="005D38C5" w:rsidRPr="001A09CF" w14:paraId="5445788D" w14:textId="77777777" w:rsidTr="003169EA">
        <w:trPr>
          <w:trHeight w:val="150"/>
        </w:trPr>
        <w:tc>
          <w:tcPr>
            <w:tcW w:w="233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02157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BD97A" w14:textId="77777777" w:rsidR="005D38C5" w:rsidRPr="003169EA" w:rsidRDefault="005D38C5" w:rsidP="003169EA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3169EA">
              <w:rPr>
                <w:rFonts w:ascii="Arial" w:eastAsiaTheme="minorEastAsia" w:hAnsi="Arial" w:cs="Arial"/>
                <w:b/>
                <w:sz w:val="20"/>
                <w:szCs w:val="24"/>
              </w:rPr>
              <w:t>50 %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752F31D" w14:textId="77777777" w:rsidR="005D38C5" w:rsidRPr="001A09CF" w:rsidRDefault="005D38C5" w:rsidP="005540BC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4"/>
              </w:rPr>
            </w:pPr>
            <w:r w:rsidRPr="001A09CF">
              <w:rPr>
                <w:rFonts w:ascii="Arial" w:eastAsiaTheme="minorEastAsia" w:hAnsi="Arial" w:cs="Arial"/>
                <w:sz w:val="20"/>
                <w:szCs w:val="24"/>
              </w:rPr>
              <w:t>Andre tiltak (snuplass, punktutbedring etc.)</w:t>
            </w:r>
          </w:p>
        </w:tc>
      </w:tr>
      <w:tr w:rsidR="005D38C5" w:rsidRPr="001A09CF" w14:paraId="29ADD2C8" w14:textId="77777777" w:rsidTr="00E62ABA">
        <w:trPr>
          <w:trHeight w:val="459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E8AF9" w14:textId="5399E96D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Traktorve</w:t>
            </w:r>
            <w:r w:rsidR="00170271">
              <w:rPr>
                <w:rFonts w:ascii="Arial" w:eastAsiaTheme="minorEastAsia" w:hAnsi="Arial" w:cs="Arial"/>
                <w:b/>
                <w:sz w:val="20"/>
                <w:szCs w:val="24"/>
              </w:rPr>
              <w:t>i</w:t>
            </w:r>
          </w:p>
          <w:p w14:paraId="7C962C73" w14:textId="77777777" w:rsidR="005D38C5" w:rsidRPr="001A09CF" w:rsidRDefault="005D38C5" w:rsidP="005540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(</w:t>
            </w:r>
            <w:proofErr w:type="spellStart"/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v.kl</w:t>
            </w:r>
            <w:proofErr w:type="spellEnd"/>
            <w:r w:rsidRPr="001A09CF">
              <w:rPr>
                <w:rFonts w:ascii="Arial" w:eastAsiaTheme="minorEastAsia" w:hAnsi="Arial" w:cs="Arial"/>
                <w:b/>
                <w:sz w:val="20"/>
                <w:szCs w:val="24"/>
              </w:rPr>
              <w:t>. 7)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283F" w14:textId="671A89CC" w:rsidR="005D38C5" w:rsidRPr="003C2D83" w:rsidRDefault="003C2D83" w:rsidP="003C2D8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  <w:r w:rsidRPr="001C2197">
              <w:rPr>
                <w:rFonts w:ascii="Arial" w:eastAsiaTheme="minorEastAsia" w:hAnsi="Arial" w:cs="Arial"/>
                <w:b/>
                <w:sz w:val="20"/>
                <w:szCs w:val="24"/>
              </w:rPr>
              <w:t>40</w:t>
            </w:r>
            <w:r>
              <w:rPr>
                <w:rFonts w:ascii="Arial" w:eastAsiaTheme="minorEastAsia" w:hAnsi="Arial" w:cs="Arial"/>
                <w:b/>
                <w:sz w:val="20"/>
                <w:szCs w:val="24"/>
              </w:rPr>
              <w:t xml:space="preserve"> </w:t>
            </w:r>
            <w:r w:rsidR="003169EA" w:rsidRPr="003C2D83">
              <w:rPr>
                <w:rFonts w:ascii="Arial" w:eastAsiaTheme="minorEastAsia" w:hAnsi="Arial" w:cs="Arial"/>
                <w:b/>
                <w:sz w:val="20"/>
                <w:szCs w:val="24"/>
              </w:rPr>
              <w:t>%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F8C516" w14:textId="77777777" w:rsidR="005D38C5" w:rsidRPr="001A09CF" w:rsidRDefault="005D38C5" w:rsidP="005540BC">
            <w:pPr>
              <w:spacing w:after="0" w:line="240" w:lineRule="auto"/>
              <w:ind w:left="720"/>
              <w:rPr>
                <w:rFonts w:ascii="Arial" w:eastAsiaTheme="minorEastAsia" w:hAnsi="Arial" w:cs="Arial"/>
                <w:b/>
                <w:sz w:val="20"/>
                <w:szCs w:val="24"/>
              </w:rPr>
            </w:pPr>
          </w:p>
        </w:tc>
      </w:tr>
    </w:tbl>
    <w:p w14:paraId="4F8D9F5E" w14:textId="30BB5176" w:rsidR="005D38C5" w:rsidRDefault="005D38C5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7EBDA5C8" w14:textId="2E93D9C4" w:rsidR="005D38C5" w:rsidRDefault="001146A4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146A4">
        <w:rPr>
          <w:rFonts w:ascii="Arial" w:eastAsiaTheme="minorEastAsia" w:hAnsi="Arial" w:cs="Arial"/>
          <w:sz w:val="24"/>
          <w:szCs w:val="24"/>
          <w:vertAlign w:val="superscript"/>
          <w:lang w:eastAsia="nb-NO"/>
        </w:rPr>
        <w:t>1</w:t>
      </w:r>
      <w:r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>Gjelder primært ve</w:t>
      </w:r>
      <w:r w:rsidR="00170271">
        <w:rPr>
          <w:rFonts w:ascii="Arial" w:eastAsiaTheme="minorEastAsia" w:hAnsi="Arial" w:cs="Arial"/>
          <w:sz w:val="20"/>
          <w:szCs w:val="24"/>
          <w:lang w:eastAsia="nb-NO"/>
        </w:rPr>
        <w:t>i</w:t>
      </w:r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>er med byggeår før 1997 og nyere ve</w:t>
      </w:r>
      <w:r w:rsidR="00170271">
        <w:rPr>
          <w:rFonts w:ascii="Arial" w:eastAsiaTheme="minorEastAsia" w:hAnsi="Arial" w:cs="Arial"/>
          <w:sz w:val="20"/>
          <w:szCs w:val="24"/>
          <w:lang w:eastAsia="nb-NO"/>
        </w:rPr>
        <w:t>i</w:t>
      </w:r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 xml:space="preserve">er etter spesiell vurdering. Det stilles minimum krav om nytt bærelag, kantrydding og </w:t>
      </w:r>
      <w:proofErr w:type="spellStart"/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>grøft</w:t>
      </w:r>
      <w:r>
        <w:rPr>
          <w:rFonts w:ascii="Arial" w:eastAsiaTheme="minorEastAsia" w:hAnsi="Arial" w:cs="Arial"/>
          <w:sz w:val="20"/>
          <w:szCs w:val="24"/>
          <w:lang w:eastAsia="nb-NO"/>
        </w:rPr>
        <w:t>e</w:t>
      </w:r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>rensk</w:t>
      </w:r>
      <w:proofErr w:type="spellEnd"/>
      <w:r w:rsidR="006A0245" w:rsidRPr="001146A4">
        <w:rPr>
          <w:rFonts w:ascii="Arial" w:eastAsiaTheme="minorEastAsia" w:hAnsi="Arial" w:cs="Arial"/>
          <w:sz w:val="20"/>
          <w:szCs w:val="24"/>
          <w:lang w:eastAsia="nb-NO"/>
        </w:rPr>
        <w:t>.</w:t>
      </w:r>
    </w:p>
    <w:p w14:paraId="1DCE0410" w14:textId="77777777" w:rsidR="001146A4" w:rsidRDefault="001146A4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49C50F7" w14:textId="77777777" w:rsidR="00F45230" w:rsidRDefault="00F45230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2694465A" w14:textId="3D9A9733" w:rsidR="001A09CF" w:rsidRPr="00AB087D" w:rsidRDefault="00AA1F15" w:rsidP="00AB087D">
      <w:pPr>
        <w:pStyle w:val="Overskrift1"/>
        <w:rPr>
          <w:lang w:eastAsia="nb-NO"/>
        </w:rPr>
      </w:pPr>
      <w:bookmarkStart w:id="9" w:name="_Toc161908716"/>
      <w:r>
        <w:rPr>
          <w:lang w:eastAsia="nb-NO"/>
        </w:rPr>
        <w:t>6</w:t>
      </w:r>
      <w:r w:rsidR="001A09CF" w:rsidRPr="001A09CF">
        <w:rPr>
          <w:lang w:eastAsia="nb-NO"/>
        </w:rPr>
        <w:t xml:space="preserve"> Saksbehandling</w:t>
      </w:r>
      <w:r w:rsidR="00A96018">
        <w:rPr>
          <w:lang w:eastAsia="nb-NO"/>
        </w:rPr>
        <w:t xml:space="preserve"> - tilskudd til veibygging</w:t>
      </w:r>
      <w:bookmarkEnd w:id="9"/>
      <w:r w:rsidR="001A09CF" w:rsidRPr="001A09CF">
        <w:rPr>
          <w:lang w:eastAsia="nb-NO"/>
        </w:rPr>
        <w:t xml:space="preserve"> </w:t>
      </w:r>
    </w:p>
    <w:p w14:paraId="6E6B7C36" w14:textId="4211CD84" w:rsidR="00F86417" w:rsidRDefault="00184532" w:rsidP="0038301B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  <w:r>
        <w:rPr>
          <w:rFonts w:ascii="Arial" w:eastAsiaTheme="minorEastAsia" w:hAnsi="Arial" w:cs="Arial"/>
          <w:sz w:val="24"/>
          <w:szCs w:val="24"/>
          <w:lang w:eastAsia="nb-NO"/>
        </w:rPr>
        <w:t>Veibank</w:t>
      </w:r>
      <w:r w:rsidR="008E762A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6D7D14">
        <w:rPr>
          <w:rFonts w:ascii="Arial" w:eastAsiaTheme="minorEastAsia" w:hAnsi="Arial" w:cs="Arial"/>
          <w:sz w:val="24"/>
          <w:szCs w:val="24"/>
          <w:lang w:eastAsia="nb-NO"/>
        </w:rPr>
        <w:t>i ØKS skal brukes av kommunene for planlegging og prioritering</w:t>
      </w:r>
      <w:r w:rsidR="00DC1F6D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761ABBBE" w14:textId="77777777" w:rsidR="00184532" w:rsidRDefault="00184532" w:rsidP="00184532">
      <w:pPr>
        <w:pStyle w:val="Listeavsnitt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215BB4A7" w14:textId="0E22FD58" w:rsidR="001A09CF" w:rsidRPr="0038301B" w:rsidRDefault="001A09CF" w:rsidP="0038301B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  <w:r w:rsidRPr="0038301B">
        <w:rPr>
          <w:rFonts w:ascii="Arial" w:eastAsiaTheme="minorEastAsia" w:hAnsi="Arial" w:cs="Arial"/>
          <w:sz w:val="24"/>
          <w:szCs w:val="24"/>
        </w:rPr>
        <w:t>Søknad om tilskudd til ve</w:t>
      </w:r>
      <w:r w:rsidR="00170271">
        <w:rPr>
          <w:rFonts w:ascii="Arial" w:eastAsiaTheme="minorEastAsia" w:hAnsi="Arial" w:cs="Arial"/>
          <w:sz w:val="24"/>
          <w:szCs w:val="24"/>
        </w:rPr>
        <w:t>i</w:t>
      </w:r>
      <w:r w:rsidRPr="0038301B">
        <w:rPr>
          <w:rFonts w:ascii="Arial" w:eastAsiaTheme="minorEastAsia" w:hAnsi="Arial" w:cs="Arial"/>
          <w:sz w:val="24"/>
          <w:szCs w:val="24"/>
        </w:rPr>
        <w:t>bygging skrives på</w:t>
      </w:r>
      <w:r w:rsidR="009A0587">
        <w:rPr>
          <w:rFonts w:ascii="Arial" w:eastAsiaTheme="minorEastAsia" w:hAnsi="Arial" w:cs="Arial"/>
          <w:sz w:val="24"/>
          <w:szCs w:val="24"/>
        </w:rPr>
        <w:t xml:space="preserve"> fastsatt </w:t>
      </w:r>
      <w:r w:rsidRPr="0038301B">
        <w:rPr>
          <w:rFonts w:ascii="Arial" w:eastAsiaTheme="minorEastAsia" w:hAnsi="Arial" w:cs="Arial"/>
          <w:sz w:val="24"/>
          <w:szCs w:val="24"/>
        </w:rPr>
        <w:t xml:space="preserve">skjema </w:t>
      </w:r>
      <w:r w:rsidR="009A0587">
        <w:rPr>
          <w:rFonts w:ascii="Arial" w:eastAsiaTheme="minorEastAsia" w:hAnsi="Arial" w:cs="Arial"/>
          <w:sz w:val="24"/>
          <w:szCs w:val="24"/>
        </w:rPr>
        <w:t>(</w:t>
      </w:r>
      <w:r w:rsidRPr="0038301B">
        <w:rPr>
          <w:rFonts w:ascii="Arial" w:eastAsiaTheme="minorEastAsia" w:hAnsi="Arial" w:cs="Arial"/>
          <w:sz w:val="24"/>
          <w:szCs w:val="24"/>
        </w:rPr>
        <w:t>SLF-903</w:t>
      </w:r>
      <w:r w:rsidR="009A0587">
        <w:rPr>
          <w:rFonts w:ascii="Arial" w:eastAsiaTheme="minorEastAsia" w:hAnsi="Arial" w:cs="Arial"/>
          <w:sz w:val="24"/>
          <w:szCs w:val="24"/>
        </w:rPr>
        <w:t>)</w:t>
      </w:r>
      <w:r w:rsidRPr="0038301B">
        <w:rPr>
          <w:rFonts w:ascii="Arial" w:eastAsiaTheme="minorEastAsia" w:hAnsi="Arial" w:cs="Arial"/>
          <w:sz w:val="24"/>
          <w:szCs w:val="24"/>
        </w:rPr>
        <w:t>, og sendes til kommunen innen 1. april/</w:t>
      </w:r>
      <w:r w:rsidR="00163E73">
        <w:rPr>
          <w:rFonts w:ascii="Arial" w:eastAsiaTheme="minorEastAsia" w:hAnsi="Arial" w:cs="Arial"/>
          <w:sz w:val="24"/>
          <w:szCs w:val="24"/>
        </w:rPr>
        <w:t xml:space="preserve"> </w:t>
      </w:r>
      <w:r w:rsidRPr="0038301B">
        <w:rPr>
          <w:rFonts w:ascii="Arial" w:eastAsiaTheme="minorEastAsia" w:hAnsi="Arial" w:cs="Arial"/>
          <w:sz w:val="24"/>
          <w:szCs w:val="24"/>
        </w:rPr>
        <w:t>20. august.</w:t>
      </w:r>
    </w:p>
    <w:p w14:paraId="562E28DC" w14:textId="77777777" w:rsidR="001A09CF" w:rsidRPr="001A09CF" w:rsidRDefault="001A09CF" w:rsidP="003830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-77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6A0A0109" w14:textId="0A1CAE01" w:rsidR="001A09CF" w:rsidRPr="00E025BA" w:rsidRDefault="001A09CF" w:rsidP="3A4206F8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>Prioritering av tilskuddspotten/</w:t>
      </w:r>
      <w:r w:rsidR="00163E73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>rammen fastsettes av skogansvarlige i regionen</w:t>
      </w:r>
      <w:r w:rsidR="005C7573" w:rsidRPr="3A4206F8">
        <w:rPr>
          <w:rFonts w:ascii="Arial" w:eastAsiaTheme="minorEastAsia" w:hAnsi="Arial" w:cs="Arial"/>
          <w:sz w:val="24"/>
          <w:szCs w:val="24"/>
          <w:lang w:eastAsia="nb-NO"/>
        </w:rPr>
        <w:t>, jfr</w:t>
      </w:r>
      <w:r w:rsidR="631F163C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  <w:r w:rsidR="005C7573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FD72E2" w:rsidRPr="3A4206F8">
        <w:rPr>
          <w:rFonts w:ascii="Arial" w:eastAsiaTheme="minorEastAsia" w:hAnsi="Arial" w:cs="Arial"/>
          <w:sz w:val="24"/>
          <w:szCs w:val="24"/>
          <w:lang w:eastAsia="nb-NO"/>
        </w:rPr>
        <w:t>kap.</w:t>
      </w:r>
      <w:r w:rsidR="0016756C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1, pkt.</w:t>
      </w:r>
      <w:r w:rsidR="00FD72E2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3 Virkeområde</w:t>
      </w:r>
      <w:r w:rsidR="005762B1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  <w:r w:rsidR="002763BC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</w:p>
    <w:p w14:paraId="422AEFDB" w14:textId="18F78E85" w:rsidR="001A09CF" w:rsidRPr="00E025BA" w:rsidRDefault="001A09CF" w:rsidP="3A4206F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3E2509F" w14:textId="607B251D" w:rsidR="001A09CF" w:rsidRPr="00E025BA" w:rsidRDefault="410B48C2" w:rsidP="3A4206F8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Skogansvarlige kan </w:t>
      </w:r>
      <w:r w:rsidR="6CACD025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foreta ei 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>vurder</w:t>
      </w:r>
      <w:r w:rsidR="6F6D1174" w:rsidRPr="3A4206F8">
        <w:rPr>
          <w:rFonts w:ascii="Arial" w:eastAsiaTheme="minorEastAsia" w:hAnsi="Arial" w:cs="Arial"/>
          <w:sz w:val="24"/>
          <w:szCs w:val="24"/>
          <w:lang w:eastAsia="nb-NO"/>
        </w:rPr>
        <w:t>ing av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og justere skogandel</w:t>
      </w:r>
      <w:r w:rsidR="41F71E2F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som utgjør tilskuddsgrunnlaget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i det enkelte veiprosjekt</w:t>
      </w:r>
      <w:r w:rsidR="55261A71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5C3BAF4A" w14:textId="77777777" w:rsidR="001A09CF" w:rsidRPr="00E025BA" w:rsidRDefault="001A09CF" w:rsidP="003830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trike/>
          <w:sz w:val="24"/>
          <w:szCs w:val="24"/>
          <w:lang w:eastAsia="nb-NO"/>
        </w:rPr>
      </w:pPr>
    </w:p>
    <w:p w14:paraId="78C08751" w14:textId="6088BAFF" w:rsidR="001A09CF" w:rsidRPr="0038301B" w:rsidRDefault="001A09CF" w:rsidP="0038301B">
      <w:pPr>
        <w:pStyle w:val="Listeavsnitt"/>
        <w:numPr>
          <w:ilvl w:val="0"/>
          <w:numId w:val="19"/>
        </w:num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3A4206F8">
        <w:rPr>
          <w:rFonts w:ascii="Arial" w:eastAsiaTheme="minorEastAsia" w:hAnsi="Arial" w:cs="Arial"/>
          <w:sz w:val="24"/>
          <w:szCs w:val="24"/>
        </w:rPr>
        <w:t xml:space="preserve">Vedtak om tildeling av tilskudd fattes av kommunen det søkes tilskudd fra, med bakgrunn </w:t>
      </w:r>
      <w:r w:rsidR="00A7561F" w:rsidRPr="3A4206F8">
        <w:rPr>
          <w:rFonts w:ascii="Arial" w:eastAsiaTheme="minorEastAsia" w:hAnsi="Arial" w:cs="Arial"/>
          <w:sz w:val="24"/>
          <w:szCs w:val="24"/>
        </w:rPr>
        <w:t>i</w:t>
      </w:r>
      <w:r w:rsidRPr="3A4206F8">
        <w:rPr>
          <w:rFonts w:ascii="Arial" w:eastAsiaTheme="minorEastAsia" w:hAnsi="Arial" w:cs="Arial"/>
          <w:sz w:val="24"/>
          <w:szCs w:val="24"/>
        </w:rPr>
        <w:t xml:space="preserve"> prioritert liste fra </w:t>
      </w:r>
      <w:r w:rsidR="00531C8A" w:rsidRPr="3A4206F8">
        <w:rPr>
          <w:rFonts w:ascii="Arial" w:eastAsiaTheme="minorEastAsia" w:hAnsi="Arial" w:cs="Arial"/>
          <w:sz w:val="24"/>
          <w:szCs w:val="24"/>
        </w:rPr>
        <w:t>kommunene</w:t>
      </w:r>
      <w:r w:rsidRPr="3A4206F8">
        <w:rPr>
          <w:rFonts w:ascii="Arial" w:eastAsiaTheme="minorEastAsia" w:hAnsi="Arial" w:cs="Arial"/>
          <w:sz w:val="24"/>
          <w:szCs w:val="24"/>
        </w:rPr>
        <w:t xml:space="preserve"> i regionen.</w:t>
      </w:r>
    </w:p>
    <w:p w14:paraId="0D141BAD" w14:textId="77777777" w:rsidR="001A09CF" w:rsidRPr="001A09CF" w:rsidRDefault="001A09CF" w:rsidP="0038301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76A6257B" w14:textId="40B134F0" w:rsidR="00BE2927" w:rsidRPr="00BE2927" w:rsidRDefault="001A09CF" w:rsidP="0038301B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nb-NO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Kommunen har ansvar for kontroll, sluttgodkjenning og sluttregnskap. </w:t>
      </w:r>
      <w:r w:rsidR="00BE2927" w:rsidRPr="3A4206F8">
        <w:rPr>
          <w:rFonts w:ascii="Arial" w:eastAsiaTheme="minorEastAsia" w:hAnsi="Arial" w:cs="Arial"/>
          <w:sz w:val="24"/>
          <w:szCs w:val="24"/>
          <w:lang w:eastAsia="nb-NO"/>
        </w:rPr>
        <w:t>Kommunen skal følge veianlegget gjennom byggeperioden, der en skal gjennomføre en nest siste kontroll før slitelag kjøres på og før anleggsmaskinene har forlatt anlegget.</w:t>
      </w:r>
    </w:p>
    <w:p w14:paraId="0964BF3D" w14:textId="77777777" w:rsidR="00BE2927" w:rsidRPr="001A09CF" w:rsidRDefault="00BE2927" w:rsidP="0038301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77523E8A" w14:textId="77777777" w:rsidR="00FD4CB9" w:rsidRDefault="001A09CF" w:rsidP="00C34BB5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Tilleggsbevilgning kan gis </w:t>
      </w:r>
      <w:r w:rsidR="00C7197E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til </w:t>
      </w:r>
      <w:r w:rsidR="000E362E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uforutsette </w:t>
      </w:r>
      <w:r w:rsidR="00CF7775" w:rsidRPr="3A4206F8">
        <w:rPr>
          <w:rFonts w:ascii="Arial" w:eastAsiaTheme="minorEastAsia" w:hAnsi="Arial" w:cs="Arial"/>
          <w:sz w:val="24"/>
          <w:szCs w:val="24"/>
          <w:lang w:eastAsia="nb-NO"/>
        </w:rPr>
        <w:t>utgifter</w:t>
      </w:r>
      <w:r w:rsidR="00251F10" w:rsidRPr="3A4206F8">
        <w:rPr>
          <w:rFonts w:ascii="Arial" w:eastAsiaTheme="minorEastAsia" w:hAnsi="Arial" w:cs="Arial"/>
          <w:sz w:val="24"/>
          <w:szCs w:val="24"/>
          <w:lang w:eastAsia="nb-NO"/>
        </w:rPr>
        <w:t>,</w:t>
      </w:r>
      <w:r w:rsidR="00CF7775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251F10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dvs. større anleggskostnader enn opplyst i søknaden, 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>med bakgrunn i begrunnelse og regnskap</w:t>
      </w:r>
      <w:r w:rsidR="00251F10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293635C3" w14:textId="77777777" w:rsidR="00FD4CB9" w:rsidRPr="00FD4CB9" w:rsidRDefault="00FD4CB9" w:rsidP="00FD4CB9">
      <w:pPr>
        <w:pStyle w:val="Listeavsnitt"/>
        <w:rPr>
          <w:rFonts w:ascii="Arial" w:hAnsi="Arial" w:cs="Arial"/>
          <w:sz w:val="24"/>
          <w:szCs w:val="24"/>
          <w:lang w:eastAsia="nb-NO"/>
        </w:rPr>
      </w:pPr>
    </w:p>
    <w:p w14:paraId="5B6A3668" w14:textId="29853BC2" w:rsidR="00C34BB5" w:rsidRPr="00FD4CB9" w:rsidRDefault="00D42DBE" w:rsidP="00C34BB5">
      <w:pPr>
        <w:pStyle w:val="Listeavsnitt"/>
        <w:numPr>
          <w:ilvl w:val="0"/>
          <w:numId w:val="1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FD4CB9">
        <w:rPr>
          <w:rFonts w:ascii="Arial" w:hAnsi="Arial" w:cs="Arial"/>
          <w:sz w:val="24"/>
          <w:szCs w:val="24"/>
          <w:lang w:eastAsia="nb-NO"/>
        </w:rPr>
        <w:t>Tabellen i vedlegg</w:t>
      </w:r>
      <w:r w:rsidR="009627C0" w:rsidRPr="00FD4CB9">
        <w:rPr>
          <w:rFonts w:ascii="Arial" w:hAnsi="Arial" w:cs="Arial"/>
          <w:sz w:val="24"/>
          <w:szCs w:val="24"/>
          <w:lang w:eastAsia="nb-NO"/>
        </w:rPr>
        <w:t xml:space="preserve"> 1 er et </w:t>
      </w:r>
      <w:r w:rsidR="00257479" w:rsidRPr="00FD4CB9">
        <w:rPr>
          <w:rFonts w:ascii="Arial" w:hAnsi="Arial" w:cs="Arial"/>
          <w:sz w:val="24"/>
          <w:szCs w:val="24"/>
          <w:lang w:eastAsia="nb-NO"/>
        </w:rPr>
        <w:t xml:space="preserve">hjelpemiddel for prioritering </w:t>
      </w:r>
      <w:r w:rsidR="007E2916" w:rsidRPr="00FD4CB9">
        <w:rPr>
          <w:rFonts w:ascii="Arial" w:hAnsi="Arial" w:cs="Arial"/>
          <w:sz w:val="24"/>
          <w:szCs w:val="24"/>
          <w:lang w:eastAsia="nb-NO"/>
        </w:rPr>
        <w:t>mellom</w:t>
      </w:r>
      <w:r w:rsidR="00CC7973" w:rsidRPr="00FD4CB9">
        <w:rPr>
          <w:rFonts w:ascii="Arial" w:hAnsi="Arial" w:cs="Arial"/>
          <w:sz w:val="24"/>
          <w:szCs w:val="24"/>
          <w:lang w:eastAsia="nb-NO"/>
        </w:rPr>
        <w:t xml:space="preserve"> prosjek</w:t>
      </w:r>
      <w:r w:rsidR="00F1078A" w:rsidRPr="00FD4CB9">
        <w:rPr>
          <w:rFonts w:ascii="Arial" w:hAnsi="Arial" w:cs="Arial"/>
          <w:sz w:val="24"/>
          <w:szCs w:val="24"/>
          <w:lang w:eastAsia="nb-NO"/>
        </w:rPr>
        <w:t>t</w:t>
      </w:r>
      <w:r w:rsidR="00D5540E" w:rsidRPr="00FD4CB9">
        <w:rPr>
          <w:rFonts w:ascii="Arial" w:hAnsi="Arial" w:cs="Arial"/>
          <w:sz w:val="24"/>
          <w:szCs w:val="24"/>
          <w:lang w:eastAsia="nb-NO"/>
        </w:rPr>
        <w:t>.</w:t>
      </w:r>
    </w:p>
    <w:p w14:paraId="5332DFF8" w14:textId="13EAEE07" w:rsidR="001A09CF" w:rsidRDefault="001A09CF" w:rsidP="0081335D">
      <w:pPr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</w:p>
    <w:p w14:paraId="1DF8B7F7" w14:textId="77777777" w:rsidR="00C95EE2" w:rsidRDefault="00C95EE2" w:rsidP="001A09CF">
      <w:pPr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r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br/>
      </w:r>
    </w:p>
    <w:p w14:paraId="1299146A" w14:textId="77777777" w:rsidR="00C95EE2" w:rsidRDefault="00C95EE2">
      <w:pPr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r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br w:type="page"/>
      </w:r>
    </w:p>
    <w:p w14:paraId="61C71A56" w14:textId="69B652F3" w:rsidR="001A09CF" w:rsidRPr="001A09CF" w:rsidRDefault="001A09CF" w:rsidP="001A09CF">
      <w:pPr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  <w:bookmarkStart w:id="10" w:name="_Toc161908717"/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lastRenderedPageBreak/>
        <w:t xml:space="preserve">Kapittel 3. Tilskudd til </w:t>
      </w:r>
      <w:bookmarkStart w:id="11" w:name="_Hlk30591090"/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>skogsdrift i vanskelig terreng</w:t>
      </w:r>
      <w:r w:rsidR="00FC14BD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 xml:space="preserve"> mv.</w:t>
      </w:r>
      <w:bookmarkEnd w:id="10"/>
    </w:p>
    <w:p w14:paraId="73C59335" w14:textId="6EDC584E" w:rsidR="001A09CF" w:rsidRPr="00AB087D" w:rsidRDefault="00FD4CB9" w:rsidP="00AB087D">
      <w:pPr>
        <w:pStyle w:val="Overskrift1"/>
        <w:rPr>
          <w:lang w:eastAsia="nb-NO"/>
        </w:rPr>
      </w:pPr>
      <w:bookmarkStart w:id="12" w:name="_Toc161908718"/>
      <w:bookmarkEnd w:id="11"/>
      <w:r>
        <w:rPr>
          <w:lang w:eastAsia="nb-NO"/>
        </w:rPr>
        <w:t>7</w:t>
      </w:r>
      <w:r w:rsidR="001A09CF" w:rsidRPr="001A09CF">
        <w:rPr>
          <w:lang w:eastAsia="nb-NO"/>
        </w:rPr>
        <w:t xml:space="preserve"> Forutsetninger</w:t>
      </w:r>
      <w:bookmarkEnd w:id="12"/>
      <w:r w:rsidR="001A09CF" w:rsidRPr="001A09CF">
        <w:rPr>
          <w:lang w:eastAsia="nb-NO"/>
        </w:rPr>
        <w:t xml:space="preserve"> </w:t>
      </w:r>
    </w:p>
    <w:p w14:paraId="7DAD3AC8" w14:textId="77777777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 xml:space="preserve">Tilskudd kan bare gis der det er foretatt registrering av miljøkvaliteter i området. I områder der det ikke er foretatt ordinære miljøregistreringer, skal det stilles krav om gjennomføring av de </w:t>
      </w:r>
      <w:proofErr w:type="spellStart"/>
      <w:r w:rsidRPr="006B6C78">
        <w:rPr>
          <w:rFonts w:ascii="Arial" w:eastAsia="Times New Roman" w:hAnsi="Arial" w:cs="Arial"/>
          <w:sz w:val="24"/>
          <w:szCs w:val="24"/>
        </w:rPr>
        <w:t>førevar</w:t>
      </w:r>
      <w:proofErr w:type="spellEnd"/>
      <w:r w:rsidRPr="006B6C78">
        <w:rPr>
          <w:rFonts w:ascii="Arial" w:eastAsia="Times New Roman" w:hAnsi="Arial" w:cs="Arial"/>
          <w:sz w:val="24"/>
          <w:szCs w:val="24"/>
        </w:rPr>
        <w:t xml:space="preserve">-tiltak som er nedfelt i Norsk PEFC Skogstandard (jfr. forskrift om tilskudd til nærings- og miljøtiltak i skogbruket) </w:t>
      </w:r>
    </w:p>
    <w:p w14:paraId="79B50576" w14:textId="77777777" w:rsidR="001A09CF" w:rsidRPr="001A09CF" w:rsidRDefault="001A09CF" w:rsidP="006B6C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9F74FB" w14:textId="77777777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B6C78">
        <w:rPr>
          <w:rFonts w:ascii="Arial" w:eastAsia="Times New Roman" w:hAnsi="Arial" w:cs="Arial"/>
          <w:sz w:val="24"/>
          <w:szCs w:val="24"/>
        </w:rPr>
        <w:t xml:space="preserve">Tilskudd gis bare til bar- og lauvtrevirke som leveres for salg til industrielt formål. Virket skal innmeldes til </w:t>
      </w:r>
      <w:proofErr w:type="spellStart"/>
      <w:r w:rsidRPr="006B6C78">
        <w:rPr>
          <w:rFonts w:ascii="Arial" w:eastAsia="Times New Roman" w:hAnsi="Arial" w:cs="Arial"/>
          <w:sz w:val="24"/>
          <w:szCs w:val="24"/>
        </w:rPr>
        <w:t>Virkesdatabasen</w:t>
      </w:r>
      <w:proofErr w:type="spellEnd"/>
      <w:r w:rsidRPr="006B6C78">
        <w:rPr>
          <w:rFonts w:ascii="Arial" w:eastAsia="Times New Roman" w:hAnsi="Arial" w:cs="Arial"/>
          <w:sz w:val="24"/>
          <w:szCs w:val="24"/>
        </w:rPr>
        <w:t xml:space="preserve"> for skogfond og måleopplysninger (VSOP). </w:t>
      </w:r>
    </w:p>
    <w:p w14:paraId="7057976C" w14:textId="77777777" w:rsidR="001A09CF" w:rsidRPr="001A09CF" w:rsidRDefault="001A09CF" w:rsidP="006B6C78">
      <w:pPr>
        <w:spacing w:after="0" w:line="240" w:lineRule="auto"/>
        <w:ind w:left="348"/>
        <w:rPr>
          <w:rFonts w:ascii="Arial" w:eastAsia="Times New Roman" w:hAnsi="Arial" w:cs="Arial"/>
          <w:sz w:val="24"/>
          <w:szCs w:val="24"/>
        </w:rPr>
      </w:pPr>
    </w:p>
    <w:p w14:paraId="6B590D0F" w14:textId="1E35C138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B6C78">
        <w:rPr>
          <w:rFonts w:ascii="Arial" w:eastAsia="Times New Roman" w:hAnsi="Arial" w:cs="Arial"/>
          <w:sz w:val="24"/>
          <w:szCs w:val="24"/>
        </w:rPr>
        <w:t>Det ytes kun tilskudd til hogst av hogstklasse 5 (det kan gjøres unntak i områder med vindfall/</w:t>
      </w:r>
      <w:r w:rsidR="003B3077" w:rsidRPr="006B6C78">
        <w:rPr>
          <w:rFonts w:ascii="Arial" w:eastAsia="Times New Roman" w:hAnsi="Arial" w:cs="Arial"/>
          <w:sz w:val="24"/>
          <w:szCs w:val="24"/>
        </w:rPr>
        <w:t xml:space="preserve"> </w:t>
      </w:r>
      <w:r w:rsidRPr="006B6C78">
        <w:rPr>
          <w:rFonts w:ascii="Arial" w:eastAsia="Times New Roman" w:hAnsi="Arial" w:cs="Arial"/>
          <w:sz w:val="24"/>
          <w:szCs w:val="24"/>
        </w:rPr>
        <w:t>skogskader)</w:t>
      </w:r>
      <w:r w:rsidR="003B3077" w:rsidRPr="006B6C78">
        <w:rPr>
          <w:rFonts w:ascii="Arial" w:eastAsia="Times New Roman" w:hAnsi="Arial" w:cs="Arial"/>
          <w:sz w:val="24"/>
          <w:szCs w:val="24"/>
        </w:rPr>
        <w:t>.</w:t>
      </w:r>
    </w:p>
    <w:p w14:paraId="5256D7FB" w14:textId="7FF6A088" w:rsidR="001A09CF" w:rsidRDefault="001A09CF" w:rsidP="006B6C7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lrutenett"/>
        <w:tblW w:w="8716" w:type="dxa"/>
        <w:tblInd w:w="360" w:type="dxa"/>
        <w:tblLook w:val="04A0" w:firstRow="1" w:lastRow="0" w:firstColumn="1" w:lastColumn="0" w:noHBand="0" w:noVBand="1"/>
      </w:tblPr>
      <w:tblGrid>
        <w:gridCol w:w="2294"/>
        <w:gridCol w:w="917"/>
        <w:gridCol w:w="917"/>
        <w:gridCol w:w="918"/>
        <w:gridCol w:w="917"/>
        <w:gridCol w:w="918"/>
        <w:gridCol w:w="917"/>
        <w:gridCol w:w="918"/>
      </w:tblGrid>
      <w:tr w:rsidR="006B6C78" w:rsidRPr="00A62CF1" w14:paraId="4F4E0DB6" w14:textId="77777777" w:rsidTr="004902DE">
        <w:trPr>
          <w:trHeight w:val="552"/>
        </w:trPr>
        <w:tc>
          <w:tcPr>
            <w:tcW w:w="2294" w:type="dxa"/>
            <w:shd w:val="clear" w:color="auto" w:fill="E2EFD9" w:themeFill="accent6" w:themeFillTint="33"/>
          </w:tcPr>
          <w:p w14:paraId="695DB79A" w14:textId="77777777" w:rsidR="006B6C78" w:rsidRPr="00A62CF1" w:rsidRDefault="006B6C78" w:rsidP="009237DA">
            <w:pPr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Bonitet H40 (m)</w:t>
            </w:r>
          </w:p>
        </w:tc>
        <w:tc>
          <w:tcPr>
            <w:tcW w:w="917" w:type="dxa"/>
          </w:tcPr>
          <w:p w14:paraId="4B596B1B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917" w:type="dxa"/>
          </w:tcPr>
          <w:p w14:paraId="406ED4AF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918" w:type="dxa"/>
          </w:tcPr>
          <w:p w14:paraId="76E20A4C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11</w:t>
            </w:r>
          </w:p>
        </w:tc>
        <w:tc>
          <w:tcPr>
            <w:tcW w:w="917" w:type="dxa"/>
          </w:tcPr>
          <w:p w14:paraId="58B205CF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14</w:t>
            </w:r>
          </w:p>
        </w:tc>
        <w:tc>
          <w:tcPr>
            <w:tcW w:w="918" w:type="dxa"/>
          </w:tcPr>
          <w:p w14:paraId="4095CE4F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17</w:t>
            </w:r>
          </w:p>
        </w:tc>
        <w:tc>
          <w:tcPr>
            <w:tcW w:w="917" w:type="dxa"/>
          </w:tcPr>
          <w:p w14:paraId="4E188D0E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20</w:t>
            </w:r>
          </w:p>
        </w:tc>
        <w:tc>
          <w:tcPr>
            <w:tcW w:w="918" w:type="dxa"/>
          </w:tcPr>
          <w:p w14:paraId="1EE8428E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23</w:t>
            </w:r>
          </w:p>
        </w:tc>
      </w:tr>
      <w:tr w:rsidR="006B6C78" w:rsidRPr="00A62CF1" w14:paraId="167398D6" w14:textId="77777777" w:rsidTr="004902DE">
        <w:trPr>
          <w:trHeight w:val="552"/>
        </w:trPr>
        <w:tc>
          <w:tcPr>
            <w:tcW w:w="2294" w:type="dxa"/>
            <w:shd w:val="clear" w:color="auto" w:fill="E2EFD9" w:themeFill="accent6" w:themeFillTint="33"/>
          </w:tcPr>
          <w:p w14:paraId="0070EDF1" w14:textId="77777777" w:rsidR="006B6C78" w:rsidRPr="00A62CF1" w:rsidRDefault="006B6C78" w:rsidP="009237DA">
            <w:pPr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Nedre alder for hogstklasse 5</w:t>
            </w:r>
          </w:p>
        </w:tc>
        <w:tc>
          <w:tcPr>
            <w:tcW w:w="917" w:type="dxa"/>
          </w:tcPr>
          <w:p w14:paraId="0764DC78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120</w:t>
            </w:r>
          </w:p>
        </w:tc>
        <w:tc>
          <w:tcPr>
            <w:tcW w:w="917" w:type="dxa"/>
          </w:tcPr>
          <w:p w14:paraId="436A97A0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110</w:t>
            </w:r>
          </w:p>
        </w:tc>
        <w:tc>
          <w:tcPr>
            <w:tcW w:w="918" w:type="dxa"/>
          </w:tcPr>
          <w:p w14:paraId="6B47A4A9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100</w:t>
            </w:r>
          </w:p>
        </w:tc>
        <w:tc>
          <w:tcPr>
            <w:tcW w:w="917" w:type="dxa"/>
          </w:tcPr>
          <w:p w14:paraId="3684CD26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90</w:t>
            </w:r>
          </w:p>
        </w:tc>
        <w:tc>
          <w:tcPr>
            <w:tcW w:w="918" w:type="dxa"/>
          </w:tcPr>
          <w:p w14:paraId="1FBEF80F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80</w:t>
            </w:r>
          </w:p>
        </w:tc>
        <w:tc>
          <w:tcPr>
            <w:tcW w:w="917" w:type="dxa"/>
          </w:tcPr>
          <w:p w14:paraId="7C3F1556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70</w:t>
            </w:r>
          </w:p>
        </w:tc>
        <w:tc>
          <w:tcPr>
            <w:tcW w:w="918" w:type="dxa"/>
          </w:tcPr>
          <w:p w14:paraId="1B2285CC" w14:textId="77777777" w:rsidR="006B6C78" w:rsidRPr="00A62CF1" w:rsidRDefault="006B6C78" w:rsidP="00A62CF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A62CF1">
              <w:rPr>
                <w:rFonts w:ascii="Arial" w:eastAsia="Times New Roman" w:hAnsi="Arial" w:cs="Arial"/>
                <w:szCs w:val="24"/>
              </w:rPr>
              <w:t>60</w:t>
            </w:r>
          </w:p>
        </w:tc>
      </w:tr>
    </w:tbl>
    <w:p w14:paraId="33796DAE" w14:textId="77777777" w:rsidR="006B6C78" w:rsidRPr="001A09CF" w:rsidRDefault="006B6C78" w:rsidP="006B6C7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101B9D0" w14:textId="77777777" w:rsidR="001A09CF" w:rsidRPr="001A09CF" w:rsidRDefault="001A09CF" w:rsidP="006B6C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523BEE" w14:textId="41207237" w:rsidR="00CF3B9A" w:rsidRPr="00C64CE3" w:rsidRDefault="00C06D27" w:rsidP="00BE11D4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C64CE3">
        <w:rPr>
          <w:rFonts w:ascii="Arial" w:eastAsia="Times New Roman" w:hAnsi="Arial" w:cs="Arial"/>
          <w:sz w:val="24"/>
          <w:szCs w:val="24"/>
        </w:rPr>
        <w:t xml:space="preserve">For tilskudd til </w:t>
      </w:r>
      <w:proofErr w:type="spellStart"/>
      <w:r w:rsidRPr="00C64CE3">
        <w:rPr>
          <w:rFonts w:ascii="Arial" w:eastAsia="Times New Roman" w:hAnsi="Arial" w:cs="Arial"/>
          <w:sz w:val="24"/>
          <w:szCs w:val="24"/>
        </w:rPr>
        <w:t>treslagskifte</w:t>
      </w:r>
      <w:proofErr w:type="spellEnd"/>
      <w:r w:rsidRPr="00C64CE3">
        <w:rPr>
          <w:rFonts w:ascii="Arial" w:eastAsia="Times New Roman" w:hAnsi="Arial" w:cs="Arial"/>
          <w:sz w:val="24"/>
          <w:szCs w:val="24"/>
        </w:rPr>
        <w:t xml:space="preserve"> er minste tilskuddsbeløp kr 5.000,-</w:t>
      </w:r>
      <w:r w:rsidR="000F3F66" w:rsidRPr="00C64CE3">
        <w:rPr>
          <w:rFonts w:ascii="Arial" w:eastAsia="Times New Roman" w:hAnsi="Arial" w:cs="Arial"/>
          <w:sz w:val="24"/>
          <w:szCs w:val="24"/>
        </w:rPr>
        <w:t>,</w:t>
      </w:r>
      <w:r w:rsidRPr="00C64CE3">
        <w:rPr>
          <w:rFonts w:ascii="Arial" w:eastAsia="Times New Roman" w:hAnsi="Arial" w:cs="Arial"/>
          <w:sz w:val="24"/>
          <w:szCs w:val="24"/>
        </w:rPr>
        <w:t xml:space="preserve"> </w:t>
      </w:r>
      <w:r w:rsidR="00776D27" w:rsidRPr="00C64CE3">
        <w:rPr>
          <w:rFonts w:ascii="Arial" w:eastAsia="Times New Roman" w:hAnsi="Arial" w:cs="Arial"/>
          <w:sz w:val="24"/>
          <w:szCs w:val="24"/>
        </w:rPr>
        <w:t xml:space="preserve">og maksimalt tilskudd pr søknad </w:t>
      </w:r>
      <w:r w:rsidR="00BE11D4" w:rsidRPr="00C64CE3">
        <w:rPr>
          <w:rFonts w:ascii="Arial" w:eastAsia="Times New Roman" w:hAnsi="Arial" w:cs="Arial"/>
          <w:sz w:val="24"/>
          <w:szCs w:val="24"/>
        </w:rPr>
        <w:t>30.000,-. F</w:t>
      </w:r>
      <w:r w:rsidRPr="00C64CE3">
        <w:rPr>
          <w:rFonts w:ascii="Arial" w:eastAsia="Times New Roman" w:hAnsi="Arial" w:cs="Arial"/>
          <w:sz w:val="24"/>
          <w:szCs w:val="24"/>
        </w:rPr>
        <w:t xml:space="preserve">or resterende ordninger er minste tilskuddsbeløp kr </w:t>
      </w:r>
      <w:r w:rsidR="00DB3185" w:rsidRPr="00C64CE3">
        <w:rPr>
          <w:rFonts w:ascii="Arial" w:eastAsia="Times New Roman" w:hAnsi="Arial" w:cs="Arial"/>
          <w:sz w:val="24"/>
          <w:szCs w:val="24"/>
        </w:rPr>
        <w:t>5</w:t>
      </w:r>
      <w:r w:rsidRPr="00C64CE3">
        <w:rPr>
          <w:rFonts w:ascii="Arial" w:eastAsia="Times New Roman" w:hAnsi="Arial" w:cs="Arial"/>
          <w:sz w:val="24"/>
          <w:szCs w:val="24"/>
        </w:rPr>
        <w:t>.000,-.</w:t>
      </w:r>
      <w:r w:rsidR="00E93194" w:rsidRPr="00C64C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7F8D55" w14:textId="77777777" w:rsidR="00C06D27" w:rsidRPr="001A09CF" w:rsidRDefault="00C06D27" w:rsidP="006B6C7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</w:rPr>
      </w:pPr>
    </w:p>
    <w:p w14:paraId="1E4EFE52" w14:textId="026A2A47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>Det gis ikke tilskudd dersom skogsdriften kan motvirke utbygging av ve</w:t>
      </w:r>
      <w:r w:rsidR="004902DE">
        <w:rPr>
          <w:rFonts w:ascii="Arial" w:eastAsia="Times New Roman" w:hAnsi="Arial" w:cs="Arial"/>
          <w:sz w:val="24"/>
          <w:szCs w:val="24"/>
        </w:rPr>
        <w:t>i</w:t>
      </w:r>
      <w:r w:rsidRPr="006B6C78">
        <w:rPr>
          <w:rFonts w:ascii="Arial" w:eastAsia="Times New Roman" w:hAnsi="Arial" w:cs="Arial"/>
          <w:sz w:val="24"/>
          <w:szCs w:val="24"/>
        </w:rPr>
        <w:t xml:space="preserve">er som gir landbruksfaglige helhetsløsninger. </w:t>
      </w:r>
    </w:p>
    <w:p w14:paraId="577F4C68" w14:textId="77777777" w:rsidR="001A09CF" w:rsidRPr="001A09CF" w:rsidRDefault="001A09CF" w:rsidP="006B6C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A30999" w14:textId="105132C8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>Tilskudd til lang terrengtransport skal bare gis der skogeier/</w:t>
      </w:r>
      <w:r w:rsidR="009B22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B6C78">
        <w:rPr>
          <w:rFonts w:ascii="Arial" w:eastAsia="Times New Roman" w:hAnsi="Arial" w:cs="Arial"/>
          <w:sz w:val="24"/>
          <w:szCs w:val="24"/>
        </w:rPr>
        <w:t>tømmerkjøper</w:t>
      </w:r>
      <w:proofErr w:type="spellEnd"/>
      <w:r w:rsidRPr="006B6C78">
        <w:rPr>
          <w:rFonts w:ascii="Arial" w:eastAsia="Times New Roman" w:hAnsi="Arial" w:cs="Arial"/>
          <w:sz w:val="24"/>
          <w:szCs w:val="24"/>
        </w:rPr>
        <w:t xml:space="preserve"> dokumenterer at det ikke er lønnsomt med ve</w:t>
      </w:r>
      <w:r w:rsidR="0034217D">
        <w:rPr>
          <w:rFonts w:ascii="Arial" w:eastAsia="Times New Roman" w:hAnsi="Arial" w:cs="Arial"/>
          <w:sz w:val="24"/>
          <w:szCs w:val="24"/>
        </w:rPr>
        <w:t>i</w:t>
      </w:r>
      <w:r w:rsidRPr="006B6C78">
        <w:rPr>
          <w:rFonts w:ascii="Arial" w:eastAsia="Times New Roman" w:hAnsi="Arial" w:cs="Arial"/>
          <w:sz w:val="24"/>
          <w:szCs w:val="24"/>
        </w:rPr>
        <w:t xml:space="preserve">. Dette gjøres med </w:t>
      </w:r>
      <w:hyperlink r:id="rId12" w:history="1">
        <w:r w:rsidRPr="00407490">
          <w:rPr>
            <w:rStyle w:val="Hyperkobling"/>
            <w:rFonts w:ascii="Arial" w:eastAsia="Times New Roman" w:hAnsi="Arial" w:cs="Arial"/>
            <w:sz w:val="24"/>
            <w:szCs w:val="24"/>
          </w:rPr>
          <w:t>lønnsomhetskalkulator</w:t>
        </w:r>
      </w:hyperlink>
      <w:r w:rsidRPr="006B6C78">
        <w:rPr>
          <w:rFonts w:ascii="Arial" w:eastAsia="Times New Roman" w:hAnsi="Arial" w:cs="Arial"/>
          <w:sz w:val="24"/>
          <w:szCs w:val="24"/>
        </w:rPr>
        <w:t xml:space="preserve"> på </w:t>
      </w:r>
      <w:r w:rsidR="000D4B32">
        <w:rPr>
          <w:rFonts w:ascii="Arial" w:eastAsia="Times New Roman" w:hAnsi="Arial" w:cs="Arial"/>
          <w:sz w:val="24"/>
          <w:szCs w:val="24"/>
        </w:rPr>
        <w:t>S</w:t>
      </w:r>
      <w:r w:rsidRPr="006B6C78">
        <w:rPr>
          <w:rFonts w:ascii="Arial" w:eastAsia="Times New Roman" w:hAnsi="Arial" w:cs="Arial"/>
          <w:sz w:val="24"/>
          <w:szCs w:val="24"/>
        </w:rPr>
        <w:t>kog</w:t>
      </w:r>
      <w:r w:rsidR="001E4F7B">
        <w:rPr>
          <w:rFonts w:ascii="Arial" w:eastAsia="Times New Roman" w:hAnsi="Arial" w:cs="Arial"/>
          <w:sz w:val="24"/>
          <w:szCs w:val="24"/>
        </w:rPr>
        <w:t xml:space="preserve">kurs sine </w:t>
      </w:r>
      <w:r w:rsidR="00D97FD0">
        <w:rPr>
          <w:rFonts w:ascii="Arial" w:eastAsia="Times New Roman" w:hAnsi="Arial" w:cs="Arial"/>
          <w:sz w:val="24"/>
          <w:szCs w:val="24"/>
        </w:rPr>
        <w:t>nettsider</w:t>
      </w:r>
      <w:r w:rsidRPr="006B6C78">
        <w:rPr>
          <w:rFonts w:ascii="Arial" w:eastAsia="Times New Roman" w:hAnsi="Arial" w:cs="Arial"/>
          <w:sz w:val="24"/>
          <w:szCs w:val="24"/>
        </w:rPr>
        <w:t>. Tilskudd til lang terrengtransport skal ikke gis der det finnes alternative transportruter som innebærer kortere kjøring.</w:t>
      </w:r>
    </w:p>
    <w:p w14:paraId="0EB407EE" w14:textId="7BD11E65" w:rsidR="001A09CF" w:rsidRPr="001A09CF" w:rsidRDefault="001A09CF" w:rsidP="006B6C7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BA0E4AB" w14:textId="77777777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>Tilskudd innenfor innsatsområde driftsulempetilskudd og lang terrengtransport kan kombineres. Det ytes maksimalt 50 kr/m</w:t>
      </w:r>
      <w:r w:rsidRPr="006B6C78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6B6C78">
        <w:rPr>
          <w:rFonts w:ascii="Arial" w:eastAsia="Times New Roman" w:hAnsi="Arial" w:cs="Arial"/>
          <w:sz w:val="24"/>
          <w:szCs w:val="24"/>
        </w:rPr>
        <w:t xml:space="preserve"> for denne kombinasjonen. </w:t>
      </w:r>
    </w:p>
    <w:p w14:paraId="5671383B" w14:textId="77777777" w:rsidR="001A09CF" w:rsidRPr="001A09CF" w:rsidRDefault="001A09CF" w:rsidP="006B6C78">
      <w:pPr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</w:rPr>
      </w:pPr>
    </w:p>
    <w:p w14:paraId="50870D8B" w14:textId="77777777" w:rsidR="001A09CF" w:rsidRPr="006B6C78" w:rsidRDefault="001A09CF" w:rsidP="006B6C78">
      <w:pPr>
        <w:pStyle w:val="Listeavsnitt"/>
        <w:numPr>
          <w:ilvl w:val="0"/>
          <w:numId w:val="2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 xml:space="preserve">Det ytes ikke tilskudd til hogst på arealer som senere skal omdisponeres til annen bruk. </w:t>
      </w:r>
    </w:p>
    <w:p w14:paraId="681F6CBA" w14:textId="77777777" w:rsidR="001A09CF" w:rsidRPr="001A09CF" w:rsidRDefault="001A09CF" w:rsidP="006B6C78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89B169B" w14:textId="73524CA6" w:rsidR="001A09CF" w:rsidRPr="006B6C78" w:rsidRDefault="001A09CF" w:rsidP="006B6C78">
      <w:pPr>
        <w:pStyle w:val="Listeavsnitt"/>
        <w:numPr>
          <w:ilvl w:val="0"/>
          <w:numId w:val="2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6B6C78">
        <w:rPr>
          <w:rFonts w:ascii="Arial" w:eastAsia="Times New Roman" w:hAnsi="Arial" w:cs="Arial"/>
          <w:sz w:val="24"/>
          <w:szCs w:val="24"/>
        </w:rPr>
        <w:t>Kart over driftsområde og</w:t>
      </w:r>
      <w:r w:rsidR="00FC142E">
        <w:rPr>
          <w:rFonts w:ascii="Arial" w:eastAsia="Times New Roman" w:hAnsi="Arial" w:cs="Arial"/>
          <w:sz w:val="24"/>
          <w:szCs w:val="24"/>
        </w:rPr>
        <w:t xml:space="preserve"> </w:t>
      </w:r>
      <w:r w:rsidRPr="006B6C78">
        <w:rPr>
          <w:rFonts w:ascii="Arial" w:eastAsia="Times New Roman" w:hAnsi="Arial" w:cs="Arial"/>
          <w:sz w:val="24"/>
          <w:szCs w:val="24"/>
        </w:rPr>
        <w:t>utkjøringsve</w:t>
      </w:r>
      <w:r w:rsidR="003177FE">
        <w:rPr>
          <w:rFonts w:ascii="Arial" w:eastAsia="Times New Roman" w:hAnsi="Arial" w:cs="Arial"/>
          <w:sz w:val="24"/>
          <w:szCs w:val="24"/>
        </w:rPr>
        <w:t>i</w:t>
      </w:r>
      <w:r w:rsidRPr="006B6C78">
        <w:rPr>
          <w:rFonts w:ascii="Arial" w:eastAsia="Times New Roman" w:hAnsi="Arial" w:cs="Arial"/>
          <w:sz w:val="24"/>
          <w:szCs w:val="24"/>
        </w:rPr>
        <w:t xml:space="preserve"> skal vedlegges forhåndsgodkjenning til kommunen.</w:t>
      </w:r>
    </w:p>
    <w:p w14:paraId="09F03AF3" w14:textId="601234FF" w:rsidR="000C287D" w:rsidRPr="003335B5" w:rsidRDefault="000C287D" w:rsidP="0081335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4BEE88" w14:textId="77777777" w:rsidR="00EE4872" w:rsidRPr="001A09CF" w:rsidRDefault="00EE4872" w:rsidP="0081335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4"/>
        </w:rPr>
      </w:pPr>
    </w:p>
    <w:p w14:paraId="3CE9873F" w14:textId="77777777" w:rsidR="00C95EE2" w:rsidRDefault="00C95EE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nb-NO"/>
        </w:rPr>
      </w:pPr>
      <w:r>
        <w:rPr>
          <w:lang w:eastAsia="nb-NO"/>
        </w:rPr>
        <w:br w:type="page"/>
      </w:r>
    </w:p>
    <w:p w14:paraId="1A01F2F5" w14:textId="7CE4EB4B" w:rsidR="001A09CF" w:rsidRPr="008770B8" w:rsidRDefault="00FD4CB9" w:rsidP="008770B8">
      <w:pPr>
        <w:pStyle w:val="Overskrift1"/>
        <w:rPr>
          <w:lang w:eastAsia="nb-NO"/>
        </w:rPr>
      </w:pPr>
      <w:bookmarkStart w:id="13" w:name="_Toc161908719"/>
      <w:r>
        <w:rPr>
          <w:lang w:eastAsia="nb-NO"/>
        </w:rPr>
        <w:lastRenderedPageBreak/>
        <w:t>8</w:t>
      </w:r>
      <w:r w:rsidR="001A09CF" w:rsidRPr="001A09CF">
        <w:rPr>
          <w:lang w:eastAsia="nb-NO"/>
        </w:rPr>
        <w:t xml:space="preserve"> Tilskudd</w:t>
      </w:r>
      <w:bookmarkEnd w:id="13"/>
      <w:r w:rsidR="001A09CF" w:rsidRPr="001A09CF">
        <w:rPr>
          <w:lang w:eastAsia="nb-NO"/>
        </w:rPr>
        <w:t xml:space="preserve"> 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080"/>
        <w:gridCol w:w="6154"/>
      </w:tblGrid>
      <w:tr w:rsidR="001A09CF" w:rsidRPr="001A09CF" w14:paraId="50498BC4" w14:textId="77777777" w:rsidTr="3A4206F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7D25BE5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3C1C578E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  <w:t xml:space="preserve">INNSATSOMRÅDE </w:t>
            </w:r>
          </w:p>
          <w:p w14:paraId="2657A3A0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1A09C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(Kode i </w:t>
            </w:r>
            <w:proofErr w:type="spellStart"/>
            <w:r w:rsidRPr="001A09C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søknadsskjema</w:t>
            </w:r>
            <w:proofErr w:type="spellEnd"/>
            <w:r w:rsidRPr="001A09CF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)</w:t>
            </w:r>
          </w:p>
          <w:p w14:paraId="0B2CFE14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1C0DA5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</w:pPr>
          </w:p>
          <w:p w14:paraId="47445E9D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  <w:t>SATS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4EE878D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</w:pPr>
          </w:p>
          <w:p w14:paraId="6DD2EFE1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  <w:lang w:val="en-GB"/>
              </w:rPr>
              <w:t>FORUTSETNINGER</w:t>
            </w:r>
          </w:p>
        </w:tc>
      </w:tr>
      <w:tr w:rsidR="001A09CF" w:rsidRPr="001A09CF" w14:paraId="579D06C3" w14:textId="77777777" w:rsidTr="3A4206F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AFF3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Taubaneterreng</w:t>
            </w:r>
          </w:p>
          <w:p w14:paraId="4701DDA3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A09CF">
              <w:rPr>
                <w:rFonts w:ascii="Arial" w:eastAsia="Times New Roman" w:hAnsi="Arial" w:cs="Arial"/>
                <w:b/>
                <w:sz w:val="16"/>
                <w:szCs w:val="16"/>
              </w:rPr>
              <w:t>(Kode 3 el 4)</w:t>
            </w:r>
          </w:p>
          <w:p w14:paraId="2DA08052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16795EC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DEF20D3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CB314B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A09CF">
              <w:rPr>
                <w:rFonts w:ascii="Arial" w:eastAsia="Times New Roman" w:hAnsi="Arial" w:cs="Arial"/>
                <w:b/>
                <w:sz w:val="16"/>
                <w:szCs w:val="16"/>
              </w:rPr>
              <w:t>(Kode 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EC2D" w14:textId="77777777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  <w:p w14:paraId="1A2763B3" w14:textId="3414AA09" w:rsidR="001A09CF" w:rsidRPr="001A09CF" w:rsidRDefault="001A09CF" w:rsidP="3A420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0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2904EF" w:rsidRPr="00290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50 </w:t>
            </w:r>
            <w:r w:rsidRPr="002904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kr/m</w:t>
            </w:r>
            <w:r w:rsidRPr="002904E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529CB5EE" w14:textId="77777777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60FC3A82" w14:textId="77777777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20 kr/m</w:t>
            </w:r>
            <w:r w:rsidRPr="001A09CF">
              <w:rPr>
                <w:rFonts w:ascii="Arial" w:eastAsia="Times New Roman" w:hAnsi="Arial"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7F44" w14:textId="7F45732B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09CF">
              <w:rPr>
                <w:rFonts w:ascii="Arial" w:eastAsia="Times New Roman" w:hAnsi="Arial" w:cs="Arial"/>
                <w:sz w:val="20"/>
                <w:szCs w:val="20"/>
              </w:rPr>
              <w:t xml:space="preserve">Omfatter bruk av taubane. Krav: </w:t>
            </w:r>
            <w:proofErr w:type="spellStart"/>
            <w:r w:rsidRPr="001A09CF">
              <w:rPr>
                <w:rFonts w:ascii="Arial" w:eastAsia="Times New Roman" w:hAnsi="Arial" w:cs="Arial"/>
                <w:sz w:val="20"/>
                <w:szCs w:val="20"/>
              </w:rPr>
              <w:t>Lilengde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0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1A09CF">
                <w:rPr>
                  <w:rFonts w:ascii="Arial" w:eastAsia="Times New Roman" w:hAnsi="Arial" w:cs="Arial"/>
                  <w:sz w:val="20"/>
                  <w:szCs w:val="20"/>
                </w:rPr>
                <w:t>75 m</w:t>
              </w:r>
            </w:smartTag>
            <w:r w:rsidRPr="001A09CF">
              <w:rPr>
                <w:rFonts w:ascii="Arial" w:eastAsia="Times New Roman" w:hAnsi="Arial" w:cs="Arial"/>
                <w:sz w:val="20"/>
                <w:szCs w:val="20"/>
              </w:rPr>
              <w:t xml:space="preserve"> og helning &gt;40 %, Det kan gis dispensasjon fra kravet om </w:t>
            </w:r>
            <w:proofErr w:type="spellStart"/>
            <w:r w:rsidRPr="001A09CF">
              <w:rPr>
                <w:rFonts w:ascii="Arial" w:eastAsia="Times New Roman" w:hAnsi="Arial" w:cs="Arial"/>
                <w:sz w:val="20"/>
                <w:szCs w:val="20"/>
              </w:rPr>
              <w:t>lilengde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0"/>
              </w:rPr>
              <w:t xml:space="preserve"> og helning når bruk av taubane ut fra lokale driftsforhold er det mest rasjonelle driftsopplegget.</w:t>
            </w:r>
          </w:p>
          <w:p w14:paraId="68E83F13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sz w:val="20"/>
                <w:szCs w:val="24"/>
              </w:rPr>
              <w:t>Det kan i tillegg gis kr 20 pr m</w:t>
            </w:r>
            <w:r w:rsidRPr="001A09CF">
              <w:rPr>
                <w:rFonts w:ascii="Arial" w:eastAsia="Times New Roman" w:hAnsi="Arial" w:cs="Arial"/>
                <w:sz w:val="20"/>
                <w:szCs w:val="24"/>
                <w:vertAlign w:val="superscript"/>
              </w:rPr>
              <w:t xml:space="preserve">3 </w:t>
            </w:r>
            <w:r w:rsidRPr="001A09CF">
              <w:rPr>
                <w:rFonts w:ascii="Arial" w:eastAsia="Times New Roman" w:hAnsi="Arial" w:cs="Arial"/>
                <w:sz w:val="20"/>
                <w:szCs w:val="24"/>
              </w:rPr>
              <w:t>i tilskudd til transport fra standplass til godkjent leveringssted.</w:t>
            </w:r>
          </w:p>
          <w:p w14:paraId="30C8A0E8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BD1B86E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sz w:val="20"/>
                <w:szCs w:val="24"/>
              </w:rPr>
              <w:t>Det gis ikke tilskudd til hogstmaskindrifter, eller der virket drives fram etter snarekjøringsprinsippet.</w:t>
            </w:r>
          </w:p>
        </w:tc>
      </w:tr>
      <w:tr w:rsidR="001A09CF" w:rsidRPr="001A09CF" w14:paraId="768BD552" w14:textId="77777777" w:rsidTr="3A4206F8">
        <w:trPr>
          <w:trHeight w:val="1246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1D1911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57577E16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Lang terrengtransport</w:t>
            </w:r>
          </w:p>
          <w:p w14:paraId="528CF4D2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A09CF">
              <w:rPr>
                <w:rFonts w:ascii="Arial" w:eastAsia="Times New Roman" w:hAnsi="Arial" w:cs="Arial"/>
                <w:b/>
                <w:sz w:val="16"/>
                <w:szCs w:val="16"/>
              </w:rPr>
              <w:t>(Kode 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707F9" w14:textId="4084CBA9" w:rsidR="006719C8" w:rsidRDefault="001A09CF" w:rsidP="3A420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613EAC17"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  <w:p w14:paraId="04990C89" w14:textId="4879A335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vertAlign w:val="superscript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kr/m</w:t>
            </w:r>
            <w:r w:rsidRPr="001A09CF">
              <w:rPr>
                <w:rFonts w:ascii="Arial" w:eastAsia="Times New Roman" w:hAnsi="Arial"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29AFD" w14:textId="3362C4C4" w:rsidR="001A09CF" w:rsidRPr="002904E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Omfatter transport i terreng og på traktorve</w:t>
            </w:r>
            <w:r w:rsidR="0081335D" w:rsidRPr="002904EF">
              <w:rPr>
                <w:rFonts w:ascii="Arial" w:eastAsia="Times New Roman" w:hAnsi="Arial" w:cs="Arial"/>
                <w:sz w:val="20"/>
                <w:szCs w:val="24"/>
              </w:rPr>
              <w:t>i</w:t>
            </w:r>
            <w:r w:rsidRPr="002904EF">
              <w:rPr>
                <w:rFonts w:ascii="Arial" w:eastAsia="Times New Roman" w:hAnsi="Arial" w:cs="Arial"/>
                <w:sz w:val="20"/>
                <w:szCs w:val="24"/>
              </w:rPr>
              <w:t xml:space="preserve"> fram til godkjent leveringssted:</w:t>
            </w:r>
          </w:p>
          <w:p w14:paraId="12CD8701" w14:textId="58B55D70" w:rsidR="00532D72" w:rsidRPr="002904EF" w:rsidRDefault="2B8942F1" w:rsidP="001A09C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904EF">
              <w:rPr>
                <w:rFonts w:ascii="Arial" w:eastAsia="Times New Roman" w:hAnsi="Arial" w:cs="Arial"/>
                <w:sz w:val="20"/>
                <w:szCs w:val="20"/>
              </w:rPr>
              <w:t>Fra og med 1,</w:t>
            </w:r>
            <w:r w:rsidR="7680961C" w:rsidRPr="002904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904EF">
              <w:rPr>
                <w:rFonts w:ascii="Arial" w:eastAsia="Times New Roman" w:hAnsi="Arial" w:cs="Arial"/>
                <w:sz w:val="20"/>
                <w:szCs w:val="20"/>
              </w:rPr>
              <w:t xml:space="preserve"> km </w:t>
            </w:r>
            <w:r w:rsidR="7BA3B889" w:rsidRPr="002904EF">
              <w:rPr>
                <w:rFonts w:ascii="Arial" w:eastAsia="Times New Roman" w:hAnsi="Arial" w:cs="Arial"/>
                <w:sz w:val="20"/>
                <w:szCs w:val="20"/>
              </w:rPr>
              <w:t>kan det innvilges 2</w:t>
            </w:r>
            <w:r w:rsidR="11BC6BEA" w:rsidRPr="002904EF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7BA3B889" w:rsidRPr="002904EF">
              <w:rPr>
                <w:rFonts w:ascii="Arial" w:eastAsia="Times New Roman" w:hAnsi="Arial" w:cs="Arial"/>
                <w:sz w:val="20"/>
                <w:szCs w:val="20"/>
              </w:rPr>
              <w:t xml:space="preserve"> kr/m</w:t>
            </w:r>
            <w:r w:rsidR="7BA3B889" w:rsidRPr="002904EF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="7BA3B889" w:rsidRPr="002904EF">
              <w:rPr>
                <w:rFonts w:ascii="Arial" w:eastAsia="Times New Roman" w:hAnsi="Arial" w:cs="Arial"/>
                <w:sz w:val="20"/>
                <w:szCs w:val="20"/>
              </w:rPr>
              <w:t xml:space="preserve"> i tilskudd</w:t>
            </w:r>
          </w:p>
          <w:p w14:paraId="7B8935FF" w14:textId="77777777" w:rsidR="006719C8" w:rsidRPr="002904EF" w:rsidRDefault="006719C8" w:rsidP="001A09C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6B8120C" w14:textId="25063E1A" w:rsidR="001A09CF" w:rsidRPr="002904EF" w:rsidRDefault="001A09CF" w:rsidP="001A09C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Ordningen gjelder både ved helmekanisert drift og manuell drift.</w:t>
            </w:r>
          </w:p>
          <w:p w14:paraId="2E991274" w14:textId="77777777" w:rsidR="001A09CF" w:rsidRPr="002904EF" w:rsidRDefault="001A09CF" w:rsidP="001A09C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Ordningen kan kombineres med driftsulempetilskudd, men det ytes maksimalt 50 kr/m</w:t>
            </w:r>
            <w:r w:rsidRPr="002904EF">
              <w:rPr>
                <w:rFonts w:ascii="Arial" w:eastAsia="Times New Roman" w:hAnsi="Arial" w:cs="Arial"/>
                <w:sz w:val="20"/>
                <w:szCs w:val="24"/>
                <w:vertAlign w:val="superscript"/>
              </w:rPr>
              <w:t>3</w:t>
            </w: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  <w:p w14:paraId="4165B98B" w14:textId="77777777" w:rsidR="001A09CF" w:rsidRPr="002904E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(Måles med lassbærer, alt. GPS)</w:t>
            </w:r>
          </w:p>
        </w:tc>
      </w:tr>
      <w:tr w:rsidR="001A09CF" w:rsidRPr="001A09CF" w14:paraId="4C20898F" w14:textId="77777777" w:rsidTr="3A4206F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A418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Driftsulempe-tilskudd</w:t>
            </w:r>
          </w:p>
          <w:p w14:paraId="6E3B2FEA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6FAA264E" w14:textId="2FFEA77C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Tiltak mot driftsulemper i hogstområde og i </w:t>
            </w:r>
            <w:proofErr w:type="spellStart"/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driftsve</w:t>
            </w:r>
            <w:r w:rsidR="000327E3">
              <w:rPr>
                <w:rFonts w:ascii="Arial" w:eastAsia="Times New Roman" w:hAnsi="Arial" w:cs="Arial"/>
                <w:b/>
                <w:sz w:val="20"/>
                <w:szCs w:val="24"/>
              </w:rPr>
              <w:t>i</w:t>
            </w:r>
            <w:proofErr w:type="spellEnd"/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.</w:t>
            </w:r>
          </w:p>
          <w:p w14:paraId="6D8C79BE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A09CF">
              <w:rPr>
                <w:rFonts w:ascii="Arial" w:eastAsia="Times New Roman" w:hAnsi="Arial" w:cs="Arial"/>
                <w:b/>
                <w:sz w:val="16"/>
                <w:szCs w:val="16"/>
              </w:rPr>
              <w:t>(Kode 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4E28" w14:textId="77777777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b/>
                <w:sz w:val="20"/>
                <w:szCs w:val="24"/>
              </w:rPr>
              <w:t>50 %</w:t>
            </w:r>
          </w:p>
          <w:p w14:paraId="1BEE302C" w14:textId="77777777" w:rsidR="001A09CF" w:rsidRPr="001A09CF" w:rsidRDefault="001A09CF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2F084712" w14:textId="1B813A46" w:rsidR="001A09CF" w:rsidRPr="001A09CF" w:rsidRDefault="001A09CF" w:rsidP="32737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27376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Maks 30 kr/m</w:t>
            </w:r>
            <w:r w:rsidRPr="327376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  <w:p w14:paraId="5D6D3C40" w14:textId="3FC1E4CE" w:rsidR="001A09CF" w:rsidRPr="001A09CF" w:rsidRDefault="001A09CF" w:rsidP="327376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14:paraId="1BBAC115" w14:textId="1A18AECF" w:rsidR="001A09CF" w:rsidRPr="001A09CF" w:rsidRDefault="001A09CF" w:rsidP="3A420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05D6" w14:textId="5730A73B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Omfatter enkle </w:t>
            </w:r>
            <w:r w:rsidRPr="001A09CF">
              <w:rPr>
                <w:rFonts w:ascii="Arial" w:eastAsia="Times New Roman" w:hAnsi="Arial" w:cs="Arial"/>
                <w:sz w:val="20"/>
                <w:szCs w:val="24"/>
                <w:u w:val="single"/>
              </w:rPr>
              <w:t>nødvendige</w:t>
            </w:r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tiltak i </w:t>
            </w:r>
            <w:r w:rsidRPr="001A09CF">
              <w:rPr>
                <w:rFonts w:ascii="Arial" w:eastAsia="Times New Roman" w:hAnsi="Arial" w:cs="Arial"/>
                <w:sz w:val="20"/>
                <w:szCs w:val="24"/>
                <w:u w:val="single"/>
              </w:rPr>
              <w:t>hogstområde</w:t>
            </w:r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og i </w:t>
            </w:r>
            <w:proofErr w:type="spellStart"/>
            <w:r w:rsidRPr="001A09CF">
              <w:rPr>
                <w:rFonts w:ascii="Arial" w:eastAsia="Times New Roman" w:hAnsi="Arial" w:cs="Arial"/>
                <w:sz w:val="20"/>
                <w:szCs w:val="24"/>
                <w:u w:val="single"/>
              </w:rPr>
              <w:t>driftsve</w:t>
            </w:r>
            <w:r w:rsidR="00001803">
              <w:rPr>
                <w:rFonts w:ascii="Arial" w:eastAsia="Times New Roman" w:hAnsi="Arial" w:cs="Arial"/>
                <w:sz w:val="20"/>
                <w:szCs w:val="24"/>
                <w:u w:val="single"/>
              </w:rPr>
              <w:t>i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mellom </w:t>
            </w:r>
            <w:proofErr w:type="spellStart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>velteplass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og hogstområde </w:t>
            </w:r>
          </w:p>
          <w:p w14:paraId="7182E052" w14:textId="77777777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sz w:val="20"/>
                <w:szCs w:val="24"/>
              </w:rPr>
              <w:t>Følgende tiltak er tilskuddsberettiget:</w:t>
            </w:r>
          </w:p>
          <w:p w14:paraId="4112A31A" w14:textId="77777777" w:rsidR="001A09CF" w:rsidRPr="001A09CF" w:rsidRDefault="001A09CF" w:rsidP="001A09C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>Kavellegging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av myr og annen bæresvak mark</w:t>
            </w:r>
          </w:p>
          <w:p w14:paraId="0307EC3F" w14:textId="77777777" w:rsidR="001A09CF" w:rsidRPr="007C6A16" w:rsidRDefault="001A09CF" w:rsidP="001A09C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3A4206F8">
              <w:rPr>
                <w:rFonts w:ascii="Arial" w:eastAsia="Times New Roman" w:hAnsi="Arial" w:cs="Arial"/>
                <w:sz w:val="20"/>
                <w:szCs w:val="20"/>
              </w:rPr>
              <w:t>Bro/rør for kryssing av bekkefar</w:t>
            </w:r>
          </w:p>
          <w:p w14:paraId="0BBF6BD7" w14:textId="4C392FA8" w:rsidR="007C6A16" w:rsidRPr="002904EF" w:rsidRDefault="007C6A16" w:rsidP="001A09C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904EF">
              <w:rPr>
                <w:rFonts w:ascii="Arial" w:eastAsia="Times New Roman" w:hAnsi="Arial" w:cs="Arial"/>
                <w:sz w:val="20"/>
                <w:szCs w:val="20"/>
              </w:rPr>
              <w:t xml:space="preserve">Pakking av </w:t>
            </w:r>
            <w:proofErr w:type="spellStart"/>
            <w:r w:rsidRPr="002904EF">
              <w:rPr>
                <w:rFonts w:ascii="Arial" w:eastAsia="Times New Roman" w:hAnsi="Arial" w:cs="Arial"/>
                <w:sz w:val="20"/>
                <w:szCs w:val="20"/>
              </w:rPr>
              <w:t>snøvei</w:t>
            </w:r>
            <w:proofErr w:type="spellEnd"/>
            <w:r w:rsidR="00672A46" w:rsidRPr="002904E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1FEF185" w14:textId="77777777" w:rsidR="001A09CF" w:rsidRPr="001A09CF" w:rsidRDefault="001A09CF" w:rsidP="001A09CF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E2C9D7F" w14:textId="075EACB2" w:rsidR="004A5933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Regnes av </w:t>
            </w:r>
            <w:r w:rsidRPr="3A4206F8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godkjente dokumenterte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 merkostnader i </w:t>
            </w:r>
            <w:proofErr w:type="spellStart"/>
            <w:r w:rsidRPr="3A4206F8">
              <w:rPr>
                <w:rFonts w:ascii="Arial" w:eastAsia="Times New Roman" w:hAnsi="Arial" w:cs="Arial"/>
                <w:sz w:val="20"/>
                <w:szCs w:val="20"/>
              </w:rPr>
              <w:t>fht</w:t>
            </w:r>
            <w:proofErr w:type="spellEnd"/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. ordinær skogsdrift. Merkostnader dokumenteres med kopi av spesifisert faktura med timeforbruk, timekostnad og anslag på ant kubikk dette har betydning for. For </w:t>
            </w:r>
            <w:proofErr w:type="spellStart"/>
            <w:r w:rsidRPr="3A4206F8">
              <w:rPr>
                <w:rFonts w:ascii="Arial" w:eastAsia="Times New Roman" w:hAnsi="Arial" w:cs="Arial"/>
                <w:sz w:val="20"/>
                <w:szCs w:val="20"/>
              </w:rPr>
              <w:t>kavellegging</w:t>
            </w:r>
            <w:proofErr w:type="spellEnd"/>
            <w:r w:rsidR="65C78CAE"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>elvekryssing er det kun medgått arbeidstid som er tilskuddsberettiget.</w:t>
            </w:r>
            <w:r w:rsidR="56213748"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>Tiltakene innenfor driftsulempetilskudd (kode 8) kan kombineres, men det ytes maksimalt kr 30,- pr ekstra kubikk i tilskudd. Ordningen kan kombineres med lang terrengtransport, men det ytes maksimalt 50 kr/m</w:t>
            </w:r>
            <w:r w:rsidRPr="3A4206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0445B432" w14:textId="77777777" w:rsidR="004A5933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Oppretting av kjøreskader er ikke tilskuddsberettiget. </w:t>
            </w:r>
          </w:p>
          <w:p w14:paraId="1ECD7C26" w14:textId="265CEB33" w:rsidR="001A09CF" w:rsidRPr="001A09CF" w:rsidRDefault="001A09CF" w:rsidP="001A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>Uttrauging</w:t>
            </w:r>
            <w:proofErr w:type="spellEnd"/>
            <w:r w:rsidRPr="001A09CF">
              <w:rPr>
                <w:rFonts w:ascii="Arial" w:eastAsia="Times New Roman" w:hAnsi="Arial" w:cs="Arial"/>
                <w:sz w:val="20"/>
                <w:szCs w:val="24"/>
              </w:rPr>
              <w:t xml:space="preserve"> av myr eller inngrep med negative konsekvenser for miljø er ikke tilskuddsberettiget.</w:t>
            </w:r>
          </w:p>
        </w:tc>
      </w:tr>
      <w:tr w:rsidR="00CE36DF" w:rsidRPr="001A09CF" w14:paraId="2688AF82" w14:textId="77777777" w:rsidTr="3A4206F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D1E7" w14:textId="77777777" w:rsidR="000327E3" w:rsidRDefault="000327E3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170C53F1" w14:textId="7BC3A376" w:rsidR="00CE36DF" w:rsidRDefault="0088683B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</w:rPr>
              <w:t>Treslagsskifte</w:t>
            </w:r>
          </w:p>
          <w:p w14:paraId="1B62CFE5" w14:textId="77777777" w:rsidR="008E3638" w:rsidRDefault="008E3638" w:rsidP="001A0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0A1B6C99" w14:textId="4FF8BF94" w:rsidR="008E3638" w:rsidRPr="001A09CF" w:rsidRDefault="1E0AED00" w:rsidP="3A420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(fra furu til gran)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F268" w14:textId="77777777" w:rsidR="00810460" w:rsidRDefault="00810460" w:rsidP="001A0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5921D6FD" w14:textId="39067913" w:rsidR="00CE59AC" w:rsidRPr="001A09CF" w:rsidRDefault="12976F02" w:rsidP="3A4206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CD7B05F"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  <w:r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kr/m</w:t>
            </w:r>
            <w:r w:rsidRPr="3A4206F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9D16" w14:textId="77777777" w:rsidR="004A5933" w:rsidRDefault="00557D68" w:rsidP="00557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57D68">
              <w:rPr>
                <w:rFonts w:ascii="Arial" w:eastAsia="Times New Roman" w:hAnsi="Arial" w:cs="Arial"/>
                <w:sz w:val="20"/>
                <w:szCs w:val="24"/>
              </w:rPr>
              <w:t xml:space="preserve">Ved </w:t>
            </w:r>
            <w:r w:rsidRPr="002904EF">
              <w:rPr>
                <w:rFonts w:ascii="Arial" w:eastAsia="Times New Roman" w:hAnsi="Arial" w:cs="Arial"/>
                <w:sz w:val="20"/>
                <w:szCs w:val="24"/>
              </w:rPr>
              <w:t>treslagsskifte</w:t>
            </w:r>
            <w:r w:rsidRPr="00557D68">
              <w:rPr>
                <w:rFonts w:ascii="Arial" w:eastAsia="Times New Roman" w:hAnsi="Arial" w:cs="Arial"/>
                <w:sz w:val="20"/>
                <w:szCs w:val="24"/>
              </w:rPr>
              <w:t>, med forhåndsgodkjenning av kommunen:</w:t>
            </w:r>
          </w:p>
          <w:p w14:paraId="05B70A05" w14:textId="016A55A2" w:rsidR="00CE36DF" w:rsidRDefault="4B85A72F" w:rsidP="00557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inntil </w:t>
            </w:r>
            <w:r w:rsidR="03C3F5FD" w:rsidRPr="3A4206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4F2257D" w:rsidRPr="3A4206F8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 kr/m</w:t>
            </w:r>
            <w:r w:rsidRPr="3A4206F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3A4206F8">
              <w:rPr>
                <w:rFonts w:ascii="Arial" w:eastAsia="Times New Roman" w:hAnsi="Arial" w:cs="Arial"/>
                <w:sz w:val="20"/>
                <w:szCs w:val="20"/>
              </w:rPr>
              <w:t xml:space="preserve"> av furu på høg bonitet (G17 og høyere).</w:t>
            </w:r>
          </w:p>
          <w:p w14:paraId="02B7AA01" w14:textId="77777777" w:rsidR="004A5933" w:rsidRDefault="004A5933" w:rsidP="00557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241849A" w14:textId="0E2A287E" w:rsidR="00C25CF4" w:rsidRPr="001A09CF" w:rsidRDefault="00C25CF4" w:rsidP="00557D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Frist for tilplanting</w:t>
            </w:r>
            <w:r w:rsidR="0078748B">
              <w:rPr>
                <w:rFonts w:ascii="Arial" w:eastAsia="Times New Roman" w:hAnsi="Arial" w:cs="Arial"/>
                <w:sz w:val="20"/>
                <w:szCs w:val="24"/>
              </w:rPr>
              <w:t xml:space="preserve"> av gran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er 3 år.</w:t>
            </w:r>
          </w:p>
        </w:tc>
      </w:tr>
    </w:tbl>
    <w:p w14:paraId="58412A55" w14:textId="77777777" w:rsidR="00373DE3" w:rsidRDefault="00373DE3" w:rsidP="008770B8">
      <w:pPr>
        <w:pStyle w:val="Overskrift1"/>
        <w:rPr>
          <w:lang w:eastAsia="nb-NO"/>
        </w:rPr>
      </w:pPr>
    </w:p>
    <w:p w14:paraId="2D06D361" w14:textId="77777777" w:rsidR="007A3EAF" w:rsidRDefault="007A3EAF" w:rsidP="007A3EAF">
      <w:pPr>
        <w:rPr>
          <w:lang w:eastAsia="nb-NO"/>
        </w:rPr>
      </w:pPr>
    </w:p>
    <w:p w14:paraId="53B26BA3" w14:textId="77777777" w:rsidR="007A3EAF" w:rsidRDefault="007A3EAF" w:rsidP="007A3EAF">
      <w:pPr>
        <w:rPr>
          <w:lang w:eastAsia="nb-NO"/>
        </w:rPr>
      </w:pPr>
    </w:p>
    <w:p w14:paraId="0D321E56" w14:textId="77777777" w:rsidR="007A3EAF" w:rsidRDefault="007A3EAF" w:rsidP="007A3EAF">
      <w:pPr>
        <w:rPr>
          <w:lang w:eastAsia="nb-NO"/>
        </w:rPr>
      </w:pPr>
    </w:p>
    <w:p w14:paraId="0721C461" w14:textId="77777777" w:rsidR="007A3EAF" w:rsidRPr="007A3EAF" w:rsidRDefault="007A3EAF" w:rsidP="007A3EAF">
      <w:pPr>
        <w:rPr>
          <w:lang w:eastAsia="nb-NO"/>
        </w:rPr>
      </w:pPr>
    </w:p>
    <w:p w14:paraId="3935BF5C" w14:textId="7191E0F8" w:rsidR="001A09CF" w:rsidRPr="008770B8" w:rsidRDefault="00FD4CB9" w:rsidP="008770B8">
      <w:pPr>
        <w:pStyle w:val="Overskrift1"/>
        <w:rPr>
          <w:lang w:eastAsia="nb-NO"/>
        </w:rPr>
      </w:pPr>
      <w:bookmarkStart w:id="14" w:name="_Toc161908720"/>
      <w:r>
        <w:rPr>
          <w:lang w:eastAsia="nb-NO"/>
        </w:rPr>
        <w:lastRenderedPageBreak/>
        <w:t>9</w:t>
      </w:r>
      <w:r w:rsidR="001A09CF" w:rsidRPr="001A09CF">
        <w:rPr>
          <w:lang w:eastAsia="nb-NO"/>
        </w:rPr>
        <w:t xml:space="preserve"> Saksbehandling</w:t>
      </w:r>
      <w:r w:rsidR="00A96018">
        <w:rPr>
          <w:lang w:eastAsia="nb-NO"/>
        </w:rPr>
        <w:t xml:space="preserve"> -</w:t>
      </w:r>
      <w:r w:rsidR="001A09CF" w:rsidRPr="001A09CF">
        <w:rPr>
          <w:lang w:eastAsia="nb-NO"/>
        </w:rPr>
        <w:t xml:space="preserve"> </w:t>
      </w:r>
      <w:r w:rsidR="00FC14BD">
        <w:rPr>
          <w:lang w:eastAsia="nb-NO"/>
        </w:rPr>
        <w:t xml:space="preserve">tilskudd til </w:t>
      </w:r>
      <w:r w:rsidR="00FC14BD" w:rsidRPr="00FC14BD">
        <w:rPr>
          <w:lang w:eastAsia="nb-NO"/>
        </w:rPr>
        <w:t>skogsdrift i vanskelig terreng mv.</w:t>
      </w:r>
      <w:bookmarkEnd w:id="14"/>
    </w:p>
    <w:p w14:paraId="5DFAF58D" w14:textId="7190A2D8" w:rsidR="001A09CF" w:rsidRPr="005540BC" w:rsidRDefault="001A09CF" w:rsidP="005540BC">
      <w:pPr>
        <w:pStyle w:val="Listeavsnitt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40BC">
        <w:rPr>
          <w:rFonts w:ascii="Arial" w:eastAsia="Times New Roman" w:hAnsi="Arial" w:cs="Arial"/>
          <w:sz w:val="24"/>
          <w:szCs w:val="24"/>
        </w:rPr>
        <w:t xml:space="preserve">Alle søknadsberettigete tiltak skal </w:t>
      </w:r>
      <w:proofErr w:type="spellStart"/>
      <w:r w:rsidRPr="005540BC">
        <w:rPr>
          <w:rFonts w:ascii="Arial" w:eastAsia="Times New Roman" w:hAnsi="Arial" w:cs="Arial"/>
          <w:sz w:val="24"/>
          <w:szCs w:val="24"/>
        </w:rPr>
        <w:t>forhåndsgodkjennes</w:t>
      </w:r>
      <w:proofErr w:type="spellEnd"/>
      <w:r w:rsidRPr="005540BC">
        <w:rPr>
          <w:rFonts w:ascii="Arial" w:eastAsia="Times New Roman" w:hAnsi="Arial" w:cs="Arial"/>
          <w:sz w:val="24"/>
          <w:szCs w:val="24"/>
        </w:rPr>
        <w:t xml:space="preserve"> av kommunen før tiltaket igangsettes/iverksettes.</w:t>
      </w:r>
      <w:r w:rsidR="000D009F">
        <w:rPr>
          <w:rFonts w:ascii="Arial" w:eastAsia="Times New Roman" w:hAnsi="Arial" w:cs="Arial"/>
          <w:sz w:val="24"/>
          <w:szCs w:val="24"/>
        </w:rPr>
        <w:t xml:space="preserve"> </w:t>
      </w:r>
      <w:r w:rsidRPr="005540BC">
        <w:rPr>
          <w:rFonts w:ascii="Arial" w:eastAsia="Times New Roman" w:hAnsi="Arial" w:cs="Arial"/>
          <w:sz w:val="24"/>
          <w:szCs w:val="24"/>
        </w:rPr>
        <w:t xml:space="preserve">Søknad om </w:t>
      </w:r>
      <w:r w:rsidR="00FE3A17">
        <w:rPr>
          <w:rFonts w:ascii="Arial" w:eastAsia="Times New Roman" w:hAnsi="Arial" w:cs="Arial"/>
          <w:sz w:val="24"/>
          <w:szCs w:val="24"/>
        </w:rPr>
        <w:t>tilskudd</w:t>
      </w:r>
      <w:r w:rsidRPr="005540BC">
        <w:rPr>
          <w:rFonts w:ascii="Arial" w:eastAsia="Times New Roman" w:hAnsi="Arial" w:cs="Arial"/>
          <w:sz w:val="24"/>
          <w:szCs w:val="24"/>
        </w:rPr>
        <w:t xml:space="preserve"> gjøres ved bruk av </w:t>
      </w:r>
      <w:r w:rsidR="004F3544" w:rsidRPr="005540BC">
        <w:rPr>
          <w:rFonts w:ascii="Arial" w:eastAsia="Times New Roman" w:hAnsi="Arial" w:cs="Arial"/>
          <w:sz w:val="24"/>
          <w:szCs w:val="24"/>
        </w:rPr>
        <w:t>fastsatt skjema</w:t>
      </w:r>
      <w:r w:rsidR="00022B0B">
        <w:rPr>
          <w:rFonts w:ascii="Arial" w:eastAsia="Times New Roman" w:hAnsi="Arial" w:cs="Arial"/>
          <w:sz w:val="24"/>
          <w:szCs w:val="24"/>
        </w:rPr>
        <w:t xml:space="preserve"> </w:t>
      </w:r>
      <w:r w:rsidR="00022B0B" w:rsidRPr="00022B0B">
        <w:rPr>
          <w:rFonts w:ascii="Arial" w:eastAsia="Times New Roman" w:hAnsi="Arial" w:cs="Arial"/>
          <w:sz w:val="24"/>
          <w:szCs w:val="24"/>
        </w:rPr>
        <w:t>(SLF-916)</w:t>
      </w:r>
      <w:r w:rsidR="00022B0B">
        <w:rPr>
          <w:rFonts w:ascii="Arial" w:eastAsia="Times New Roman" w:hAnsi="Arial" w:cs="Arial"/>
          <w:sz w:val="24"/>
          <w:szCs w:val="24"/>
        </w:rPr>
        <w:t xml:space="preserve">. </w:t>
      </w:r>
      <w:r w:rsidR="005D068B">
        <w:rPr>
          <w:rFonts w:ascii="Arial" w:eastAsia="Times New Roman" w:hAnsi="Arial" w:cs="Arial"/>
          <w:sz w:val="24"/>
          <w:szCs w:val="24"/>
        </w:rPr>
        <w:t>Kart skal vedlegges.</w:t>
      </w:r>
      <w:r w:rsidR="00107A1E" w:rsidRPr="00107A1E">
        <w:rPr>
          <w:rFonts w:ascii="Arial" w:eastAsia="Times New Roman" w:hAnsi="Arial" w:cs="Arial"/>
          <w:sz w:val="24"/>
          <w:szCs w:val="24"/>
        </w:rPr>
        <w:t xml:space="preserve"> </w:t>
      </w:r>
      <w:r w:rsidR="00107A1E" w:rsidRPr="005540BC">
        <w:rPr>
          <w:rFonts w:ascii="Arial" w:eastAsia="Times New Roman" w:hAnsi="Arial" w:cs="Arial"/>
          <w:sz w:val="24"/>
          <w:szCs w:val="24"/>
        </w:rPr>
        <w:t>Vedtak om tildeling av tilskudd fattes av kommunen.</w:t>
      </w:r>
    </w:p>
    <w:p w14:paraId="7FAB06D9" w14:textId="77777777" w:rsidR="001A09CF" w:rsidRPr="001A09CF" w:rsidRDefault="001A09CF" w:rsidP="005540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4028D8" w14:textId="1104A66F" w:rsidR="004E7AD5" w:rsidRDefault="001A09CF" w:rsidP="004E7AD5">
      <w:pPr>
        <w:pStyle w:val="Listeavsnitt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5540BC">
        <w:rPr>
          <w:rFonts w:ascii="Arial" w:eastAsia="Times New Roman" w:hAnsi="Arial" w:cs="Arial"/>
          <w:sz w:val="24"/>
          <w:szCs w:val="24"/>
        </w:rPr>
        <w:t xml:space="preserve">Frist for gjennomføring av tiltaket settes til </w:t>
      </w:r>
      <w:r w:rsidR="004116B2">
        <w:rPr>
          <w:rFonts w:ascii="Arial" w:eastAsia="Times New Roman" w:hAnsi="Arial" w:cs="Arial"/>
          <w:sz w:val="24"/>
          <w:szCs w:val="24"/>
        </w:rPr>
        <w:t>2</w:t>
      </w:r>
      <w:r w:rsidRPr="005540BC">
        <w:rPr>
          <w:rFonts w:ascii="Arial" w:eastAsia="Times New Roman" w:hAnsi="Arial" w:cs="Arial"/>
          <w:sz w:val="24"/>
          <w:szCs w:val="24"/>
        </w:rPr>
        <w:t xml:space="preserve"> år, med mulig forlengelse ved søknad opptil maksimalt </w:t>
      </w:r>
      <w:r w:rsidR="006E1D44">
        <w:rPr>
          <w:rFonts w:ascii="Arial" w:eastAsia="Times New Roman" w:hAnsi="Arial" w:cs="Arial"/>
          <w:sz w:val="24"/>
          <w:szCs w:val="24"/>
        </w:rPr>
        <w:t>3</w:t>
      </w:r>
      <w:r w:rsidRPr="005540BC">
        <w:rPr>
          <w:rFonts w:ascii="Arial" w:eastAsia="Times New Roman" w:hAnsi="Arial" w:cs="Arial"/>
          <w:sz w:val="24"/>
          <w:szCs w:val="24"/>
        </w:rPr>
        <w:t xml:space="preserve"> år (jfr. Forskrift om tilskudd til nærings- og miljøtiltak i skogbruket </w:t>
      </w:r>
      <w:r w:rsidR="003E5C64" w:rsidRPr="005540BC">
        <w:rPr>
          <w:rFonts w:ascii="Arial" w:eastAsia="Times New Roman" w:hAnsi="Arial" w:cs="Arial"/>
          <w:sz w:val="24"/>
          <w:szCs w:val="24"/>
        </w:rPr>
        <w:t>§</w:t>
      </w:r>
      <w:r w:rsidRPr="005540BC">
        <w:rPr>
          <w:rFonts w:ascii="Arial" w:eastAsia="Times New Roman" w:hAnsi="Arial" w:cs="Arial"/>
          <w:sz w:val="24"/>
          <w:szCs w:val="24"/>
        </w:rPr>
        <w:t>3).</w:t>
      </w:r>
    </w:p>
    <w:p w14:paraId="3196BA1B" w14:textId="77777777" w:rsidR="005540BC" w:rsidRPr="005540BC" w:rsidRDefault="005540BC" w:rsidP="005540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169E86" w14:textId="4F922A42" w:rsidR="00D402B9" w:rsidRPr="005540BC" w:rsidRDefault="00A777D3" w:rsidP="005540BC">
      <w:pPr>
        <w:pStyle w:val="Listeavsnitt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Utbetaling av tilskudd skjer etter anmodning fra </w:t>
      </w:r>
      <w:r w:rsidR="009E2A09">
        <w:rPr>
          <w:rFonts w:ascii="Arial" w:eastAsia="Times New Roman" w:hAnsi="Arial" w:cs="Arial"/>
          <w:sz w:val="24"/>
          <w:szCs w:val="24"/>
        </w:rPr>
        <w:t>skogeier</w:t>
      </w:r>
      <w:r w:rsidR="00B546A0">
        <w:rPr>
          <w:rFonts w:ascii="Arial" w:eastAsia="Times New Roman" w:hAnsi="Arial" w:cs="Arial"/>
          <w:sz w:val="24"/>
          <w:szCs w:val="24"/>
        </w:rPr>
        <w:t xml:space="preserve">, </w:t>
      </w:r>
      <w:r w:rsidR="008B1392">
        <w:rPr>
          <w:rFonts w:ascii="Arial" w:eastAsia="Times New Roman" w:hAnsi="Arial" w:cs="Arial"/>
          <w:sz w:val="24"/>
          <w:szCs w:val="24"/>
        </w:rPr>
        <w:t>seinest 1 måned etter at virke er innmålt</w:t>
      </w:r>
      <w:r w:rsidR="00107A1E">
        <w:rPr>
          <w:rFonts w:ascii="Arial" w:eastAsia="Times New Roman" w:hAnsi="Arial" w:cs="Arial"/>
          <w:sz w:val="24"/>
          <w:szCs w:val="24"/>
        </w:rPr>
        <w:t xml:space="preserve">. </w:t>
      </w:r>
      <w:r w:rsidR="00952A71" w:rsidRPr="0070118F">
        <w:rPr>
          <w:rFonts w:ascii="Arial" w:eastAsia="Times New Roman" w:hAnsi="Arial" w:cs="Arial"/>
          <w:sz w:val="24"/>
          <w:szCs w:val="24"/>
        </w:rPr>
        <w:t xml:space="preserve">Vedlagt </w:t>
      </w:r>
      <w:r w:rsidR="00754B38">
        <w:rPr>
          <w:rFonts w:ascii="Arial" w:eastAsia="Times New Roman" w:hAnsi="Arial" w:cs="Arial"/>
          <w:sz w:val="24"/>
          <w:szCs w:val="24"/>
        </w:rPr>
        <w:t xml:space="preserve">anmodningen </w:t>
      </w:r>
      <w:r w:rsidR="00952A71" w:rsidRPr="0070118F">
        <w:rPr>
          <w:rFonts w:ascii="Arial" w:eastAsia="Times New Roman" w:hAnsi="Arial" w:cs="Arial"/>
          <w:sz w:val="24"/>
          <w:szCs w:val="24"/>
        </w:rPr>
        <w:t>skal dokumentasjon foreligge</w:t>
      </w:r>
      <w:r w:rsidR="00BD156E">
        <w:rPr>
          <w:rFonts w:ascii="Arial" w:eastAsia="Times New Roman" w:hAnsi="Arial" w:cs="Arial"/>
          <w:sz w:val="24"/>
          <w:szCs w:val="24"/>
        </w:rPr>
        <w:t xml:space="preserve"> (</w:t>
      </w:r>
      <w:r w:rsidR="000D0B41">
        <w:rPr>
          <w:rFonts w:ascii="Arial" w:eastAsia="Times New Roman" w:hAnsi="Arial" w:cs="Arial"/>
          <w:sz w:val="24"/>
          <w:szCs w:val="24"/>
        </w:rPr>
        <w:t xml:space="preserve">målenota, </w:t>
      </w:r>
      <w:proofErr w:type="spellStart"/>
      <w:r w:rsidR="000D0B41">
        <w:rPr>
          <w:rFonts w:ascii="Arial" w:eastAsia="Times New Roman" w:hAnsi="Arial" w:cs="Arial"/>
          <w:sz w:val="24"/>
          <w:szCs w:val="24"/>
        </w:rPr>
        <w:t>virkesavregning</w:t>
      </w:r>
      <w:proofErr w:type="spellEnd"/>
      <w:r w:rsidR="000D0B41">
        <w:rPr>
          <w:rFonts w:ascii="Arial" w:eastAsia="Times New Roman" w:hAnsi="Arial" w:cs="Arial"/>
          <w:sz w:val="24"/>
          <w:szCs w:val="24"/>
        </w:rPr>
        <w:t>,</w:t>
      </w:r>
      <w:r w:rsidR="0070118F">
        <w:rPr>
          <w:rFonts w:ascii="Arial" w:eastAsia="Times New Roman" w:hAnsi="Arial" w:cs="Arial"/>
          <w:sz w:val="24"/>
          <w:szCs w:val="24"/>
        </w:rPr>
        <w:t xml:space="preserve"> mv.)</w:t>
      </w:r>
      <w:r w:rsidR="00B546A0">
        <w:rPr>
          <w:rFonts w:ascii="Arial" w:eastAsia="Times New Roman" w:hAnsi="Arial" w:cs="Arial"/>
          <w:sz w:val="24"/>
          <w:szCs w:val="24"/>
        </w:rPr>
        <w:t>.</w:t>
      </w:r>
    </w:p>
    <w:p w14:paraId="475C80AD" w14:textId="77777777" w:rsidR="001A09CF" w:rsidRPr="001A09CF" w:rsidRDefault="001A09CF" w:rsidP="005540BC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2C152C0" w14:textId="2DFA1583" w:rsidR="001A09CF" w:rsidRDefault="003C58DE" w:rsidP="005540BC">
      <w:pPr>
        <w:pStyle w:val="Listeavsnitt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bookmarkStart w:id="15" w:name="_Hlk66705893"/>
      <w:r w:rsidRPr="005540BC">
        <w:rPr>
          <w:rFonts w:ascii="Arial" w:eastAsia="Times New Roman" w:hAnsi="Arial" w:cs="Arial"/>
          <w:sz w:val="24"/>
          <w:szCs w:val="24"/>
        </w:rPr>
        <w:t>K</w:t>
      </w:r>
      <w:r w:rsidR="001A09CF" w:rsidRPr="005540BC">
        <w:rPr>
          <w:rFonts w:ascii="Arial" w:eastAsia="Times New Roman" w:hAnsi="Arial" w:cs="Arial"/>
          <w:sz w:val="24"/>
          <w:szCs w:val="24"/>
        </w:rPr>
        <w:t>ommunen</w:t>
      </w:r>
      <w:r w:rsidR="001A09CF" w:rsidRPr="005540BC">
        <w:rPr>
          <w:rFonts w:ascii="Arial" w:eastAsiaTheme="minorEastAsia" w:hAnsi="Arial" w:cs="Arial"/>
          <w:sz w:val="24"/>
          <w:szCs w:val="24"/>
        </w:rPr>
        <w:t xml:space="preserve"> </w:t>
      </w:r>
      <w:r w:rsidR="001A09CF" w:rsidRPr="005540BC">
        <w:rPr>
          <w:rFonts w:ascii="Arial" w:eastAsia="Times New Roman" w:hAnsi="Arial" w:cs="Arial"/>
          <w:sz w:val="24"/>
          <w:szCs w:val="24"/>
        </w:rPr>
        <w:t xml:space="preserve">vil gjennomføre inntrekning av midler på prosjekter, </w:t>
      </w:r>
      <w:r w:rsidR="005D068B">
        <w:rPr>
          <w:rFonts w:ascii="Arial" w:eastAsia="Times New Roman" w:hAnsi="Arial" w:cs="Arial"/>
          <w:sz w:val="24"/>
          <w:szCs w:val="24"/>
        </w:rPr>
        <w:t>ved</w:t>
      </w:r>
      <w:r w:rsidR="001A09CF" w:rsidRPr="005540BC">
        <w:rPr>
          <w:rFonts w:ascii="Arial" w:eastAsia="Times New Roman" w:hAnsi="Arial" w:cs="Arial"/>
          <w:sz w:val="24"/>
          <w:szCs w:val="24"/>
        </w:rPr>
        <w:t xml:space="preserve"> utgått arbeidsfrist</w:t>
      </w:r>
      <w:r w:rsidR="001A09CF" w:rsidRPr="005D068B">
        <w:rPr>
          <w:rFonts w:ascii="Arial" w:eastAsia="Times New Roman" w:hAnsi="Arial" w:cs="Arial"/>
          <w:sz w:val="24"/>
          <w:szCs w:val="24"/>
        </w:rPr>
        <w:t>.</w:t>
      </w:r>
      <w:r w:rsidR="001A09CF" w:rsidRPr="005540BC">
        <w:rPr>
          <w:rFonts w:ascii="Arial" w:eastAsia="Times New Roman" w:hAnsi="Arial" w:cs="Arial"/>
          <w:sz w:val="24"/>
          <w:szCs w:val="24"/>
        </w:rPr>
        <w:t xml:space="preserve"> Inntrekning vil ikke bli kunngjort ut over det som er beskrevet i dette punktet og i utsendt tilsagnsbrev.</w:t>
      </w:r>
    </w:p>
    <w:p w14:paraId="669D59AC" w14:textId="77777777" w:rsidR="00D829D8" w:rsidRPr="00D829D8" w:rsidRDefault="00D829D8" w:rsidP="00D829D8">
      <w:pPr>
        <w:pStyle w:val="Listeavsnitt"/>
        <w:rPr>
          <w:rFonts w:ascii="Arial" w:eastAsia="Times New Roman" w:hAnsi="Arial" w:cs="Arial"/>
          <w:sz w:val="24"/>
          <w:szCs w:val="24"/>
        </w:rPr>
      </w:pPr>
    </w:p>
    <w:p w14:paraId="70C9D18F" w14:textId="7A237985" w:rsidR="00D829D8" w:rsidRPr="005540BC" w:rsidRDefault="00D829D8" w:rsidP="005540BC">
      <w:pPr>
        <w:pStyle w:val="Listeavsnitt"/>
        <w:numPr>
          <w:ilvl w:val="0"/>
          <w:numId w:val="20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Samlet driftstilskudd </w:t>
      </w:r>
      <w:r w:rsidR="00E6707E">
        <w:rPr>
          <w:rFonts w:ascii="Arial" w:eastAsia="Times New Roman" w:hAnsi="Arial" w:cs="Arial"/>
          <w:sz w:val="24"/>
          <w:szCs w:val="24"/>
        </w:rPr>
        <w:t>skal</w:t>
      </w:r>
      <w:r>
        <w:rPr>
          <w:rFonts w:ascii="Arial" w:eastAsia="Times New Roman" w:hAnsi="Arial" w:cs="Arial"/>
          <w:sz w:val="24"/>
          <w:szCs w:val="24"/>
        </w:rPr>
        <w:t xml:space="preserve"> ikke </w:t>
      </w:r>
      <w:r w:rsidR="00234A2E">
        <w:rPr>
          <w:rFonts w:ascii="Arial" w:eastAsia="Times New Roman" w:hAnsi="Arial" w:cs="Arial"/>
          <w:sz w:val="24"/>
          <w:szCs w:val="24"/>
        </w:rPr>
        <w:t>overstige 20 % av regionens tildelte tilskuddspott.</w:t>
      </w:r>
    </w:p>
    <w:bookmarkEnd w:id="15"/>
    <w:p w14:paraId="5B462AE3" w14:textId="49518796" w:rsidR="00FE2DC7" w:rsidRDefault="00FE2DC7">
      <w:pPr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</w:pPr>
    </w:p>
    <w:p w14:paraId="2919ACCD" w14:textId="6F60450E" w:rsidR="001A09CF" w:rsidRPr="001A09CF" w:rsidRDefault="001A09CF" w:rsidP="001A09CF">
      <w:pPr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52"/>
          <w:szCs w:val="32"/>
          <w:lang w:eastAsia="nb-NO"/>
        </w:rPr>
      </w:pPr>
      <w:bookmarkStart w:id="16" w:name="_Toc161908721"/>
      <w:r w:rsidRPr="001A09CF">
        <w:rPr>
          <w:rFonts w:ascii="Arial" w:eastAsiaTheme="majorEastAsia" w:hAnsi="Arial" w:cs="Arial"/>
          <w:b/>
          <w:bCs/>
          <w:kern w:val="28"/>
          <w:sz w:val="32"/>
          <w:szCs w:val="32"/>
          <w:lang w:eastAsia="nb-NO"/>
        </w:rPr>
        <w:t>Kapittel 4. Avsluttende del</w:t>
      </w:r>
      <w:bookmarkEnd w:id="16"/>
    </w:p>
    <w:p w14:paraId="7B5BABA8" w14:textId="214B43B9" w:rsidR="001A09CF" w:rsidRPr="008770B8" w:rsidRDefault="00FD4CB9" w:rsidP="008770B8">
      <w:pPr>
        <w:pStyle w:val="Overskrift1"/>
        <w:rPr>
          <w:lang w:eastAsia="nb-NO"/>
        </w:rPr>
      </w:pPr>
      <w:bookmarkStart w:id="17" w:name="_Toc161908722"/>
      <w:r>
        <w:rPr>
          <w:lang w:eastAsia="nb-NO"/>
        </w:rPr>
        <w:t>10</w:t>
      </w:r>
      <w:r w:rsidR="001A09CF" w:rsidRPr="001A09CF">
        <w:rPr>
          <w:lang w:eastAsia="nb-NO"/>
        </w:rPr>
        <w:t xml:space="preserve"> Kontroll</w:t>
      </w:r>
      <w:bookmarkEnd w:id="17"/>
    </w:p>
    <w:p w14:paraId="06D5589A" w14:textId="3A2899A3" w:rsidR="001A09CF" w:rsidRPr="001A09CF" w:rsidRDefault="001A09CF" w:rsidP="3A4206F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Kommunen skal i nødvendig utstrekning (minimum </w:t>
      </w:r>
      <w:r w:rsidR="2189ADB8" w:rsidRPr="3A4206F8">
        <w:rPr>
          <w:rFonts w:ascii="Arial" w:eastAsiaTheme="minorEastAsia" w:hAnsi="Arial" w:cs="Arial"/>
          <w:sz w:val="24"/>
          <w:szCs w:val="24"/>
          <w:lang w:eastAsia="nb-NO"/>
        </w:rPr>
        <w:t>5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%) kontrollere at tiltakene er gjennomført i tråd med forutsetningene. </w:t>
      </w:r>
    </w:p>
    <w:p w14:paraId="41B4B621" w14:textId="77777777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</w:rPr>
      </w:pPr>
    </w:p>
    <w:p w14:paraId="4CBBF3F1" w14:textId="3E1E6D89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F31BA8">
        <w:rPr>
          <w:rFonts w:ascii="Arial" w:eastAsiaTheme="minorEastAsia" w:hAnsi="Arial" w:cs="Arial"/>
          <w:sz w:val="24"/>
          <w:szCs w:val="24"/>
        </w:rPr>
        <w:t>Skogsve</w:t>
      </w:r>
      <w:r w:rsidR="00EC433E">
        <w:rPr>
          <w:rFonts w:ascii="Arial" w:eastAsiaTheme="minorEastAsia" w:hAnsi="Arial" w:cs="Arial"/>
          <w:sz w:val="24"/>
          <w:szCs w:val="24"/>
        </w:rPr>
        <w:t>i</w:t>
      </w:r>
      <w:r w:rsidRPr="00F31BA8">
        <w:rPr>
          <w:rFonts w:ascii="Arial" w:eastAsiaTheme="minorEastAsia" w:hAnsi="Arial" w:cs="Arial"/>
          <w:sz w:val="24"/>
          <w:szCs w:val="24"/>
        </w:rPr>
        <w:t>er</w:t>
      </w:r>
      <w:r w:rsidR="00EC433E">
        <w:rPr>
          <w:rFonts w:ascii="Arial" w:eastAsiaTheme="minorEastAsia" w:hAnsi="Arial" w:cs="Arial"/>
          <w:sz w:val="24"/>
          <w:szCs w:val="24"/>
        </w:rPr>
        <w:t xml:space="preserve"> </w:t>
      </w:r>
      <w:r w:rsidRPr="001A09CF">
        <w:rPr>
          <w:rFonts w:ascii="Arial" w:eastAsiaTheme="minorEastAsia" w:hAnsi="Arial" w:cs="Arial"/>
          <w:sz w:val="24"/>
          <w:szCs w:val="24"/>
        </w:rPr>
        <w:t>omfattes av de særskilte retningslinjer for resultatkontroll i skogbruket som er fastsatt av Landbruksdirektoratet og omfatter alle ve</w:t>
      </w:r>
      <w:r w:rsidR="00EC433E">
        <w:rPr>
          <w:rFonts w:ascii="Arial" w:eastAsiaTheme="minorEastAsia" w:hAnsi="Arial" w:cs="Arial"/>
          <w:sz w:val="24"/>
          <w:szCs w:val="24"/>
        </w:rPr>
        <w:t>i</w:t>
      </w:r>
      <w:r w:rsidRPr="001A09CF">
        <w:rPr>
          <w:rFonts w:ascii="Arial" w:eastAsiaTheme="minorEastAsia" w:hAnsi="Arial" w:cs="Arial"/>
          <w:sz w:val="24"/>
          <w:szCs w:val="24"/>
        </w:rPr>
        <w:t>er bygd med tilskudd. Resultatet av denne kontrollen som utføres av kommunen legges inn i ØKS.</w:t>
      </w:r>
    </w:p>
    <w:p w14:paraId="618A4A3A" w14:textId="77777777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14E7F92" w14:textId="30EBF985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1A09CF">
        <w:rPr>
          <w:rFonts w:ascii="Arial" w:eastAsiaTheme="minorEastAsia" w:hAnsi="Arial" w:cs="Arial"/>
          <w:sz w:val="24"/>
          <w:szCs w:val="24"/>
        </w:rPr>
        <w:t>Kommunene vil</w:t>
      </w:r>
      <w:r w:rsidR="00A44E78">
        <w:rPr>
          <w:rFonts w:ascii="Arial" w:eastAsiaTheme="minorEastAsia" w:hAnsi="Arial" w:cs="Arial"/>
          <w:sz w:val="24"/>
          <w:szCs w:val="24"/>
        </w:rPr>
        <w:t xml:space="preserve"> i 2024</w:t>
      </w:r>
      <w:r w:rsidRPr="001A09CF">
        <w:rPr>
          <w:rFonts w:ascii="Arial" w:eastAsiaTheme="minorEastAsia" w:hAnsi="Arial" w:cs="Arial"/>
          <w:sz w:val="24"/>
          <w:szCs w:val="24"/>
        </w:rPr>
        <w:t xml:space="preserve"> foreta</w:t>
      </w:r>
      <w:r w:rsidR="00A57802">
        <w:rPr>
          <w:rFonts w:ascii="Arial" w:eastAsiaTheme="minorEastAsia" w:hAnsi="Arial" w:cs="Arial"/>
          <w:sz w:val="24"/>
          <w:szCs w:val="24"/>
        </w:rPr>
        <w:t xml:space="preserve"> </w:t>
      </w:r>
      <w:r w:rsidRPr="001A09CF">
        <w:rPr>
          <w:rFonts w:ascii="Arial" w:eastAsiaTheme="minorEastAsia" w:hAnsi="Arial" w:cs="Arial"/>
          <w:sz w:val="24"/>
          <w:szCs w:val="24"/>
        </w:rPr>
        <w:t>kontroll av ve</w:t>
      </w:r>
      <w:r w:rsidR="00EC433E">
        <w:rPr>
          <w:rFonts w:ascii="Arial" w:eastAsiaTheme="minorEastAsia" w:hAnsi="Arial" w:cs="Arial"/>
          <w:sz w:val="24"/>
          <w:szCs w:val="24"/>
        </w:rPr>
        <w:t>i</w:t>
      </w:r>
      <w:r w:rsidRPr="001A09CF">
        <w:rPr>
          <w:rFonts w:ascii="Arial" w:eastAsiaTheme="minorEastAsia" w:hAnsi="Arial" w:cs="Arial"/>
          <w:sz w:val="24"/>
          <w:szCs w:val="24"/>
        </w:rPr>
        <w:t>vedlikehold på ve</w:t>
      </w:r>
      <w:r w:rsidR="00EC433E">
        <w:rPr>
          <w:rFonts w:ascii="Arial" w:eastAsiaTheme="minorEastAsia" w:hAnsi="Arial" w:cs="Arial"/>
          <w:sz w:val="24"/>
          <w:szCs w:val="24"/>
        </w:rPr>
        <w:t>i</w:t>
      </w:r>
      <w:r w:rsidRPr="001A09CF">
        <w:rPr>
          <w:rFonts w:ascii="Arial" w:eastAsiaTheme="minorEastAsia" w:hAnsi="Arial" w:cs="Arial"/>
          <w:sz w:val="24"/>
          <w:szCs w:val="24"/>
        </w:rPr>
        <w:t>er</w:t>
      </w:r>
      <w:r w:rsidR="005F0F7E">
        <w:rPr>
          <w:rFonts w:ascii="Arial" w:eastAsiaTheme="minorEastAsia" w:hAnsi="Arial" w:cs="Arial"/>
          <w:sz w:val="24"/>
          <w:szCs w:val="24"/>
        </w:rPr>
        <w:t xml:space="preserve"> som ble ferdigstilt i 2019</w:t>
      </w:r>
      <w:r w:rsidR="00A57802">
        <w:rPr>
          <w:rFonts w:ascii="Arial" w:eastAsiaTheme="minorEastAsia" w:hAnsi="Arial" w:cs="Arial"/>
          <w:sz w:val="24"/>
          <w:szCs w:val="24"/>
        </w:rPr>
        <w:t>.</w:t>
      </w:r>
    </w:p>
    <w:p w14:paraId="0B80B81E" w14:textId="77777777" w:rsidR="001A09CF" w:rsidRPr="001A09CF" w:rsidRDefault="001A09CF" w:rsidP="001A09C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71066A4" w14:textId="265699CF" w:rsidR="001A09CF" w:rsidRPr="008770B8" w:rsidRDefault="00FD4CB9" w:rsidP="008770B8">
      <w:pPr>
        <w:pStyle w:val="Overskrift1"/>
        <w:rPr>
          <w:lang w:eastAsia="nb-NO"/>
        </w:rPr>
      </w:pPr>
      <w:bookmarkStart w:id="18" w:name="_Toc161908723"/>
      <w:r>
        <w:rPr>
          <w:lang w:eastAsia="nb-NO"/>
        </w:rPr>
        <w:t>11</w:t>
      </w:r>
      <w:r w:rsidR="001A09CF" w:rsidRPr="001A09CF">
        <w:rPr>
          <w:lang w:eastAsia="nb-NO"/>
        </w:rPr>
        <w:t xml:space="preserve"> Tilbakebetaling</w:t>
      </w:r>
      <w:bookmarkEnd w:id="18"/>
    </w:p>
    <w:p w14:paraId="2B3E72CD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Tilskuddet kan kreves tilbakebetalt, helt eller delvis, om forutsetningene for tilskudd ikke er oppfylt.</w:t>
      </w:r>
    </w:p>
    <w:p w14:paraId="15C6F86B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0BA355F" w14:textId="3FBCF954" w:rsidR="001A09CF" w:rsidRPr="008770B8" w:rsidRDefault="00FD4CB9" w:rsidP="008770B8">
      <w:pPr>
        <w:pStyle w:val="Overskrift1"/>
        <w:rPr>
          <w:lang w:eastAsia="nb-NO"/>
        </w:rPr>
      </w:pPr>
      <w:bookmarkStart w:id="19" w:name="_Toc161908724"/>
      <w:r>
        <w:rPr>
          <w:lang w:eastAsia="nb-NO"/>
        </w:rPr>
        <w:t>12</w:t>
      </w:r>
      <w:r w:rsidR="001A09CF" w:rsidRPr="001A09CF">
        <w:rPr>
          <w:lang w:eastAsia="nb-NO"/>
        </w:rPr>
        <w:t xml:space="preserve"> Dispensasjon</w:t>
      </w:r>
      <w:bookmarkEnd w:id="19"/>
    </w:p>
    <w:p w14:paraId="429E5E9E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Kommunene kan i særlige tilfeller dispensere fra disse retningslinjene.</w:t>
      </w:r>
    </w:p>
    <w:p w14:paraId="50A0BCD2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4E9BA407" w14:textId="5574EC50" w:rsidR="001A09CF" w:rsidRPr="008770B8" w:rsidRDefault="00FD4CB9" w:rsidP="008770B8">
      <w:pPr>
        <w:pStyle w:val="Overskrift1"/>
        <w:rPr>
          <w:lang w:eastAsia="nb-NO"/>
        </w:rPr>
      </w:pPr>
      <w:bookmarkStart w:id="20" w:name="_Toc161908725"/>
      <w:r>
        <w:rPr>
          <w:lang w:eastAsia="nb-NO"/>
        </w:rPr>
        <w:t>13</w:t>
      </w:r>
      <w:r w:rsidR="001A09CF" w:rsidRPr="001A09CF">
        <w:rPr>
          <w:lang w:eastAsia="nb-NO"/>
        </w:rPr>
        <w:t xml:space="preserve"> Klage</w:t>
      </w:r>
      <w:bookmarkEnd w:id="20"/>
    </w:p>
    <w:p w14:paraId="43F06FF8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1A09CF">
        <w:rPr>
          <w:rFonts w:ascii="Arial" w:eastAsiaTheme="minorEastAsia" w:hAnsi="Arial" w:cs="Arial"/>
          <w:sz w:val="24"/>
          <w:szCs w:val="24"/>
          <w:lang w:eastAsia="nb-NO"/>
        </w:rPr>
        <w:t>Vedtak fattet av kommunen med hjemmel i disse retningslinjene, kan påklages til</w:t>
      </w:r>
    </w:p>
    <w:p w14:paraId="7A04453F" w14:textId="038A8D05" w:rsidR="001A09CF" w:rsidRPr="001A09CF" w:rsidRDefault="00717B62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005C334C">
        <w:rPr>
          <w:rFonts w:ascii="Arial" w:eastAsiaTheme="minorEastAsia" w:hAnsi="Arial" w:cs="Arial"/>
          <w:sz w:val="24"/>
          <w:szCs w:val="24"/>
          <w:lang w:eastAsia="nb-NO"/>
        </w:rPr>
        <w:lastRenderedPageBreak/>
        <w:t>Statsforvalteren</w:t>
      </w:r>
      <w:r w:rsidR="001A09CF" w:rsidRPr="001A09CF">
        <w:rPr>
          <w:rFonts w:ascii="Arial" w:eastAsiaTheme="minorEastAsia" w:hAnsi="Arial" w:cs="Arial"/>
          <w:sz w:val="24"/>
          <w:szCs w:val="24"/>
          <w:lang w:eastAsia="nb-NO"/>
        </w:rPr>
        <w:t xml:space="preserve"> i Trøndelag. Det vises ellers til kap. VI i lov av 10. februar 1967 om behandlingsmåten i forvaltningssaker (forvaltningsloven).</w:t>
      </w:r>
    </w:p>
    <w:p w14:paraId="10E17F05" w14:textId="77777777" w:rsidR="001A09CF" w:rsidRPr="001A09CF" w:rsidRDefault="001A09CF" w:rsidP="001A09C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</w:p>
    <w:p w14:paraId="6CD67627" w14:textId="55C73634" w:rsidR="001A09CF" w:rsidRPr="008770B8" w:rsidRDefault="00FD4CB9" w:rsidP="008770B8">
      <w:pPr>
        <w:pStyle w:val="Overskrift1"/>
        <w:rPr>
          <w:lang w:eastAsia="nb-NO"/>
        </w:rPr>
      </w:pPr>
      <w:bookmarkStart w:id="21" w:name="_Toc161908726"/>
      <w:r>
        <w:rPr>
          <w:lang w:eastAsia="nb-NO"/>
        </w:rPr>
        <w:t>14</w:t>
      </w:r>
      <w:r w:rsidR="001A09CF" w:rsidRPr="001A09CF">
        <w:rPr>
          <w:lang w:eastAsia="nb-NO"/>
        </w:rPr>
        <w:t xml:space="preserve"> Ikraftsetting</w:t>
      </w:r>
      <w:bookmarkEnd w:id="21"/>
    </w:p>
    <w:p w14:paraId="7A7FB984" w14:textId="7A6F59DB" w:rsidR="001A09CF" w:rsidRPr="001A09CF" w:rsidRDefault="001A09CF" w:rsidP="3A4206F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nb-NO"/>
        </w:rPr>
      </w:pP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Retningslinjer for tilskudd til skogbrukstiltak for nevnte kommuner i </w:t>
      </w:r>
      <w:r w:rsidR="00147A08" w:rsidRPr="3A4206F8">
        <w:rPr>
          <w:rFonts w:ascii="Arial" w:eastAsiaTheme="minorEastAsia" w:hAnsi="Arial" w:cs="Arial"/>
          <w:sz w:val="24"/>
          <w:szCs w:val="24"/>
          <w:lang w:eastAsia="nb-NO"/>
        </w:rPr>
        <w:t>Kap.</w:t>
      </w:r>
      <w:r w:rsidR="0016756C" w:rsidRPr="3A4206F8">
        <w:rPr>
          <w:rFonts w:ascii="Arial" w:eastAsiaTheme="minorEastAsia" w:hAnsi="Arial" w:cs="Arial"/>
          <w:sz w:val="24"/>
          <w:szCs w:val="24"/>
          <w:lang w:eastAsia="nb-NO"/>
        </w:rPr>
        <w:t>1. pkt.</w:t>
      </w:r>
      <w:r w:rsidR="00147A08"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A57802" w:rsidRPr="3A4206F8">
        <w:rPr>
          <w:rFonts w:ascii="Arial" w:eastAsiaTheme="minorEastAsia" w:hAnsi="Arial" w:cs="Arial"/>
          <w:sz w:val="24"/>
          <w:szCs w:val="24"/>
          <w:lang w:eastAsia="nb-NO"/>
        </w:rPr>
        <w:t>3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>,</w:t>
      </w:r>
      <w:r w:rsidRPr="3A4206F8">
        <w:rPr>
          <w:rFonts w:ascii="Arial" w:eastAsiaTheme="minorEastAsia" w:hAnsi="Arial" w:cs="Arial"/>
          <w:i/>
          <w:iCs/>
          <w:sz w:val="24"/>
          <w:szCs w:val="24"/>
          <w:lang w:eastAsia="nb-NO"/>
        </w:rPr>
        <w:t xml:space="preserve"> Virkeområde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</w:t>
      </w:r>
      <w:r w:rsidR="00A57802" w:rsidRPr="3A4206F8">
        <w:rPr>
          <w:rFonts w:ascii="Arial" w:eastAsiaTheme="minorEastAsia" w:hAnsi="Arial" w:cs="Arial"/>
          <w:sz w:val="24"/>
          <w:szCs w:val="24"/>
          <w:lang w:eastAsia="nb-NO"/>
        </w:rPr>
        <w:t>trer</w:t>
      </w:r>
      <w:r w:rsidRPr="3A4206F8">
        <w:rPr>
          <w:rFonts w:ascii="Arial" w:eastAsiaTheme="minorEastAsia" w:hAnsi="Arial" w:cs="Arial"/>
          <w:sz w:val="24"/>
          <w:szCs w:val="24"/>
          <w:lang w:eastAsia="nb-NO"/>
        </w:rPr>
        <w:t xml:space="preserve"> i kraft fra </w:t>
      </w:r>
      <w:r w:rsidR="000D6F91">
        <w:rPr>
          <w:rFonts w:ascii="Arial" w:eastAsiaTheme="minorEastAsia" w:hAnsi="Arial" w:cs="Arial"/>
          <w:sz w:val="24"/>
          <w:szCs w:val="24"/>
          <w:lang w:eastAsia="nb-NO"/>
        </w:rPr>
        <w:t>14</w:t>
      </w:r>
      <w:r w:rsidR="00351DE0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  <w:r w:rsidR="00D55212" w:rsidRPr="3A4206F8">
        <w:rPr>
          <w:rFonts w:ascii="Arial" w:eastAsiaTheme="minorEastAsia" w:hAnsi="Arial" w:cs="Arial"/>
          <w:sz w:val="24"/>
          <w:szCs w:val="24"/>
          <w:lang w:eastAsia="nb-NO"/>
        </w:rPr>
        <w:t>03</w:t>
      </w:r>
      <w:r w:rsidR="00A57802" w:rsidRPr="3A4206F8">
        <w:rPr>
          <w:rFonts w:ascii="Arial" w:eastAsiaTheme="minorEastAsia" w:hAnsi="Arial" w:cs="Arial"/>
          <w:sz w:val="24"/>
          <w:szCs w:val="24"/>
          <w:lang w:eastAsia="nb-NO"/>
        </w:rPr>
        <w:t>.202</w:t>
      </w:r>
      <w:r w:rsidR="00E0443F">
        <w:rPr>
          <w:rFonts w:ascii="Arial" w:eastAsiaTheme="minorEastAsia" w:hAnsi="Arial" w:cs="Arial"/>
          <w:sz w:val="24"/>
          <w:szCs w:val="24"/>
          <w:lang w:eastAsia="nb-NO"/>
        </w:rPr>
        <w:t>4</w:t>
      </w:r>
      <w:r w:rsidR="00A57802" w:rsidRPr="3A4206F8">
        <w:rPr>
          <w:rFonts w:ascii="Arial" w:eastAsiaTheme="minorEastAsia" w:hAnsi="Arial" w:cs="Arial"/>
          <w:sz w:val="24"/>
          <w:szCs w:val="24"/>
          <w:lang w:eastAsia="nb-NO"/>
        </w:rPr>
        <w:t>.</w:t>
      </w:r>
    </w:p>
    <w:p w14:paraId="21DBF81E" w14:textId="58F547D0" w:rsidR="000327E3" w:rsidRDefault="000327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nb-NO"/>
        </w:rPr>
      </w:pPr>
    </w:p>
    <w:p w14:paraId="54D0EA8D" w14:textId="77777777" w:rsidR="002B3242" w:rsidRDefault="002B324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nb-NO"/>
        </w:rPr>
      </w:pPr>
    </w:p>
    <w:p w14:paraId="25AF028F" w14:textId="0CEBEC91" w:rsidR="001A09CF" w:rsidRDefault="00FD4CB9" w:rsidP="00FE2DC7">
      <w:pPr>
        <w:pStyle w:val="Overskrift1"/>
        <w:rPr>
          <w:lang w:eastAsia="nb-NO"/>
        </w:rPr>
      </w:pPr>
      <w:bookmarkStart w:id="22" w:name="_Toc161908727"/>
      <w:r>
        <w:rPr>
          <w:lang w:eastAsia="nb-NO"/>
        </w:rPr>
        <w:t>15</w:t>
      </w:r>
      <w:r w:rsidR="007E2916" w:rsidRPr="001A09CF">
        <w:rPr>
          <w:lang w:eastAsia="nb-NO"/>
        </w:rPr>
        <w:t xml:space="preserve"> </w:t>
      </w:r>
      <w:r w:rsidR="00D955B8">
        <w:rPr>
          <w:lang w:eastAsia="nb-NO"/>
        </w:rPr>
        <w:t>Vedlegg 1</w:t>
      </w:r>
      <w:bookmarkEnd w:id="22"/>
    </w:p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1417"/>
        <w:gridCol w:w="1418"/>
      </w:tblGrid>
      <w:tr w:rsidR="007E2916" w:rsidRPr="008E2510" w14:paraId="02701FFA" w14:textId="77777777" w:rsidTr="0086619A">
        <w:tc>
          <w:tcPr>
            <w:tcW w:w="3256" w:type="dxa"/>
            <w:shd w:val="clear" w:color="auto" w:fill="E2EFD9" w:themeFill="accent6" w:themeFillTint="33"/>
          </w:tcPr>
          <w:p w14:paraId="153000CA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Vektleggingspunkt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D9B01C6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Inndelingsfaktor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E9FF234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  <w:b/>
              </w:rPr>
            </w:pPr>
            <w:r w:rsidRPr="008E2510">
              <w:rPr>
                <w:rFonts w:ascii="Arial" w:hAnsi="Arial" w:cs="Arial"/>
                <w:b/>
              </w:rPr>
              <w:t>Delpoeng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91B96AD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  <w:b/>
              </w:rPr>
            </w:pPr>
            <w:r w:rsidRPr="008E2510">
              <w:rPr>
                <w:rFonts w:ascii="Arial" w:hAnsi="Arial" w:cs="Arial"/>
                <w:b/>
              </w:rPr>
              <w:t>Veiens poeng</w:t>
            </w:r>
          </w:p>
        </w:tc>
      </w:tr>
      <w:tr w:rsidR="007E2916" w:rsidRPr="008E2510" w14:paraId="1C11B839" w14:textId="77777777" w:rsidTr="005540BC">
        <w:tc>
          <w:tcPr>
            <w:tcW w:w="3256" w:type="dxa"/>
            <w:shd w:val="clear" w:color="auto" w:fill="auto"/>
          </w:tcPr>
          <w:p w14:paraId="228764FB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Veiklasse</w:t>
            </w:r>
          </w:p>
        </w:tc>
        <w:tc>
          <w:tcPr>
            <w:tcW w:w="2693" w:type="dxa"/>
            <w:shd w:val="clear" w:color="auto" w:fill="auto"/>
          </w:tcPr>
          <w:p w14:paraId="3F39BCA4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 xml:space="preserve">bilvei, kl. 3 og 4 </w:t>
            </w:r>
          </w:p>
        </w:tc>
        <w:tc>
          <w:tcPr>
            <w:tcW w:w="1417" w:type="dxa"/>
            <w:shd w:val="clear" w:color="auto" w:fill="auto"/>
          </w:tcPr>
          <w:p w14:paraId="2506A6B0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B356FE1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02CFECC" w14:textId="77777777" w:rsidTr="005540BC">
        <w:tc>
          <w:tcPr>
            <w:tcW w:w="3256" w:type="dxa"/>
            <w:shd w:val="clear" w:color="auto" w:fill="auto"/>
          </w:tcPr>
          <w:p w14:paraId="6ED51FFF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13969CF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bilvei, kl. 5</w:t>
            </w:r>
          </w:p>
        </w:tc>
        <w:tc>
          <w:tcPr>
            <w:tcW w:w="1417" w:type="dxa"/>
            <w:shd w:val="clear" w:color="auto" w:fill="auto"/>
          </w:tcPr>
          <w:p w14:paraId="129CDA88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6784CF4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2F1BA711" w14:textId="77777777" w:rsidTr="005540BC">
        <w:tc>
          <w:tcPr>
            <w:tcW w:w="3256" w:type="dxa"/>
            <w:shd w:val="clear" w:color="auto" w:fill="auto"/>
          </w:tcPr>
          <w:p w14:paraId="0937CB9D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C8B0CB1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traktorvei kl.7</w:t>
            </w:r>
          </w:p>
        </w:tc>
        <w:tc>
          <w:tcPr>
            <w:tcW w:w="1417" w:type="dxa"/>
            <w:shd w:val="clear" w:color="auto" w:fill="auto"/>
          </w:tcPr>
          <w:p w14:paraId="3D72C728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74F0FBC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3C69040E" w14:textId="77777777" w:rsidTr="005540BC">
        <w:tc>
          <w:tcPr>
            <w:tcW w:w="3256" w:type="dxa"/>
            <w:shd w:val="clear" w:color="auto" w:fill="auto"/>
          </w:tcPr>
          <w:p w14:paraId="52E5161C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398E0F55" w14:textId="77777777" w:rsidR="007E2916" w:rsidRPr="008E2510" w:rsidRDefault="007E2916" w:rsidP="005540BC">
            <w:pPr>
              <w:pStyle w:val="Ingenmellomrom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9EEFD95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082FE78" w14:textId="77777777" w:rsidR="007E2916" w:rsidRPr="008E2510" w:rsidRDefault="007E2916" w:rsidP="005540BC">
            <w:pPr>
              <w:pStyle w:val="Ingenmellomrom"/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B3C42FC" w14:textId="77777777" w:rsidTr="005540BC">
        <w:tc>
          <w:tcPr>
            <w:tcW w:w="3256" w:type="dxa"/>
          </w:tcPr>
          <w:p w14:paraId="23CD6B59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Skog i </w:t>
            </w:r>
            <w:proofErr w:type="spellStart"/>
            <w:r>
              <w:rPr>
                <w:rFonts w:ascii="Arial" w:hAnsi="Arial" w:cs="Arial"/>
              </w:rPr>
              <w:t>h.kl</w:t>
            </w:r>
            <w:proofErr w:type="spellEnd"/>
            <w:r>
              <w:rPr>
                <w:rFonts w:ascii="Arial" w:hAnsi="Arial" w:cs="Arial"/>
              </w:rPr>
              <w:t>. 4 og 5</w:t>
            </w:r>
            <w:r w:rsidRPr="008E2510">
              <w:rPr>
                <w:rFonts w:ascii="Arial" w:hAnsi="Arial" w:cs="Arial"/>
              </w:rPr>
              <w:t xml:space="preserve"> pr. km vei</w:t>
            </w:r>
          </w:p>
        </w:tc>
        <w:tc>
          <w:tcPr>
            <w:tcW w:w="2693" w:type="dxa"/>
          </w:tcPr>
          <w:p w14:paraId="1A9C079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&lt;3000 m3</w:t>
            </w:r>
          </w:p>
        </w:tc>
        <w:tc>
          <w:tcPr>
            <w:tcW w:w="1417" w:type="dxa"/>
          </w:tcPr>
          <w:p w14:paraId="6EDC89B7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1D9C2B77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54A2C597" w14:textId="77777777" w:rsidTr="005540BC">
        <w:tc>
          <w:tcPr>
            <w:tcW w:w="3256" w:type="dxa"/>
          </w:tcPr>
          <w:p w14:paraId="21E26D5A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689EB31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3-5000 m3</w:t>
            </w:r>
          </w:p>
        </w:tc>
        <w:tc>
          <w:tcPr>
            <w:tcW w:w="1417" w:type="dxa"/>
          </w:tcPr>
          <w:p w14:paraId="741073F0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363CC6C8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DE13438" w14:textId="77777777" w:rsidTr="005540BC">
        <w:tc>
          <w:tcPr>
            <w:tcW w:w="3256" w:type="dxa"/>
          </w:tcPr>
          <w:p w14:paraId="03831105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6309427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&gt;5000m3</w:t>
            </w:r>
          </w:p>
        </w:tc>
        <w:tc>
          <w:tcPr>
            <w:tcW w:w="1417" w:type="dxa"/>
          </w:tcPr>
          <w:p w14:paraId="20B083DF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2EBFC479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E287059" w14:textId="77777777" w:rsidTr="005540BC">
        <w:tc>
          <w:tcPr>
            <w:tcW w:w="3256" w:type="dxa"/>
          </w:tcPr>
          <w:p w14:paraId="139D0F27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B5B1799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A5068C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F90B05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797E58" w14:paraId="0C540CE0" w14:textId="77777777" w:rsidTr="005540BC">
        <w:tc>
          <w:tcPr>
            <w:tcW w:w="3256" w:type="dxa"/>
          </w:tcPr>
          <w:p w14:paraId="406ABC48" w14:textId="77777777" w:rsidR="007E2916" w:rsidRPr="00797E58" w:rsidRDefault="007E2916" w:rsidP="005540BC">
            <w:pPr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 xml:space="preserve">Kostnader pr. daa </w:t>
            </w:r>
            <w:proofErr w:type="spellStart"/>
            <w:r w:rsidRPr="00797E58">
              <w:rPr>
                <w:rFonts w:ascii="Arial" w:hAnsi="Arial" w:cs="Arial"/>
              </w:rPr>
              <w:t>prod</w:t>
            </w:r>
            <w:proofErr w:type="spellEnd"/>
            <w:r w:rsidRPr="00797E58">
              <w:rPr>
                <w:rFonts w:ascii="Arial" w:hAnsi="Arial" w:cs="Arial"/>
              </w:rPr>
              <w:t>. skog</w:t>
            </w:r>
          </w:p>
        </w:tc>
        <w:tc>
          <w:tcPr>
            <w:tcW w:w="2693" w:type="dxa"/>
          </w:tcPr>
          <w:p w14:paraId="59C5E79A" w14:textId="77777777" w:rsidR="007E2916" w:rsidRPr="00797E58" w:rsidRDefault="007E2916" w:rsidP="005540BC">
            <w:pPr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&lt;1000</w:t>
            </w:r>
          </w:p>
        </w:tc>
        <w:tc>
          <w:tcPr>
            <w:tcW w:w="1417" w:type="dxa"/>
          </w:tcPr>
          <w:p w14:paraId="1852E9CC" w14:textId="77777777" w:rsidR="007E2916" w:rsidRPr="00797E58" w:rsidRDefault="007E2916" w:rsidP="005540BC">
            <w:pPr>
              <w:jc w:val="center"/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FDFEB56" w14:textId="77777777" w:rsidR="007E2916" w:rsidRPr="00797E58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797E58" w14:paraId="0E085271" w14:textId="77777777" w:rsidTr="005540BC">
        <w:tc>
          <w:tcPr>
            <w:tcW w:w="3256" w:type="dxa"/>
          </w:tcPr>
          <w:p w14:paraId="0F7E9D8F" w14:textId="77777777" w:rsidR="007E2916" w:rsidRPr="00797E58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76F2290" w14:textId="77777777" w:rsidR="007E2916" w:rsidRPr="00797E58" w:rsidRDefault="007E2916" w:rsidP="005540BC">
            <w:pPr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1000-2000</w:t>
            </w:r>
          </w:p>
        </w:tc>
        <w:tc>
          <w:tcPr>
            <w:tcW w:w="1417" w:type="dxa"/>
          </w:tcPr>
          <w:p w14:paraId="4D8D96D9" w14:textId="77777777" w:rsidR="007E2916" w:rsidRPr="00797E58" w:rsidRDefault="007E2916" w:rsidP="005540BC">
            <w:pPr>
              <w:jc w:val="center"/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4BE0E6F0" w14:textId="77777777" w:rsidR="007E2916" w:rsidRPr="00797E58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49D19418" w14:textId="77777777" w:rsidTr="005540BC">
        <w:tc>
          <w:tcPr>
            <w:tcW w:w="3256" w:type="dxa"/>
          </w:tcPr>
          <w:p w14:paraId="704F76F0" w14:textId="77777777" w:rsidR="007E2916" w:rsidRPr="00797E58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392D6BD" w14:textId="77777777" w:rsidR="007E2916" w:rsidRPr="00797E58" w:rsidRDefault="007E2916" w:rsidP="005540BC">
            <w:pPr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&gt;2000</w:t>
            </w:r>
          </w:p>
        </w:tc>
        <w:tc>
          <w:tcPr>
            <w:tcW w:w="1417" w:type="dxa"/>
          </w:tcPr>
          <w:p w14:paraId="2344ECC0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797E5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14:paraId="263B3E4B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ECB2DAD" w14:textId="77777777" w:rsidTr="005540BC">
        <w:tc>
          <w:tcPr>
            <w:tcW w:w="3256" w:type="dxa"/>
          </w:tcPr>
          <w:p w14:paraId="082B363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CCA7E4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5AE4B2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047361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31D2509" w14:textId="77777777" w:rsidTr="005540BC">
        <w:tc>
          <w:tcPr>
            <w:tcW w:w="3256" w:type="dxa"/>
          </w:tcPr>
          <w:p w14:paraId="23A40CB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Antall eiere</w:t>
            </w:r>
          </w:p>
        </w:tc>
        <w:tc>
          <w:tcPr>
            <w:tcW w:w="2693" w:type="dxa"/>
          </w:tcPr>
          <w:p w14:paraId="6789355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Kun 1 eier</w:t>
            </w:r>
          </w:p>
        </w:tc>
        <w:tc>
          <w:tcPr>
            <w:tcW w:w="1417" w:type="dxa"/>
          </w:tcPr>
          <w:p w14:paraId="15CFB7BA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5CC816BC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26DA35C5" w14:textId="77777777" w:rsidTr="005540BC">
        <w:tc>
          <w:tcPr>
            <w:tcW w:w="3256" w:type="dxa"/>
          </w:tcPr>
          <w:p w14:paraId="10226B9E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387395C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2-5 eiere</w:t>
            </w:r>
          </w:p>
        </w:tc>
        <w:tc>
          <w:tcPr>
            <w:tcW w:w="1417" w:type="dxa"/>
          </w:tcPr>
          <w:p w14:paraId="45B0484D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16D28F90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65193747" w14:textId="77777777" w:rsidTr="005540BC">
        <w:tc>
          <w:tcPr>
            <w:tcW w:w="3256" w:type="dxa"/>
          </w:tcPr>
          <w:p w14:paraId="1C4D91B9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6DC20CD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6 og flere eiere</w:t>
            </w:r>
          </w:p>
        </w:tc>
        <w:tc>
          <w:tcPr>
            <w:tcW w:w="1417" w:type="dxa"/>
          </w:tcPr>
          <w:p w14:paraId="25E333F6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184D35E4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D72DA46" w14:textId="77777777" w:rsidTr="005540BC">
        <w:tc>
          <w:tcPr>
            <w:tcW w:w="3256" w:type="dxa"/>
          </w:tcPr>
          <w:p w14:paraId="136A9BA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BE1142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CE0903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3C7574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15B56CBD" w14:textId="77777777" w:rsidTr="005540BC">
        <w:tc>
          <w:tcPr>
            <w:tcW w:w="3256" w:type="dxa"/>
          </w:tcPr>
          <w:p w14:paraId="3A2CA871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Treslagsskifte</w:t>
            </w:r>
          </w:p>
        </w:tc>
        <w:tc>
          <w:tcPr>
            <w:tcW w:w="2693" w:type="dxa"/>
          </w:tcPr>
          <w:p w14:paraId="5E46B803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&lt; 500 daa</w:t>
            </w:r>
          </w:p>
        </w:tc>
        <w:tc>
          <w:tcPr>
            <w:tcW w:w="1417" w:type="dxa"/>
          </w:tcPr>
          <w:p w14:paraId="5A0E376F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6E719030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82B52B7" w14:textId="77777777" w:rsidTr="005540BC">
        <w:tc>
          <w:tcPr>
            <w:tcW w:w="3256" w:type="dxa"/>
          </w:tcPr>
          <w:p w14:paraId="6C19465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0AC0326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500-1000 daa</w:t>
            </w:r>
          </w:p>
        </w:tc>
        <w:tc>
          <w:tcPr>
            <w:tcW w:w="1417" w:type="dxa"/>
          </w:tcPr>
          <w:p w14:paraId="02017B63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0DE72962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16E1D277" w14:textId="77777777" w:rsidTr="005540BC">
        <w:tc>
          <w:tcPr>
            <w:tcW w:w="3256" w:type="dxa"/>
          </w:tcPr>
          <w:p w14:paraId="31113D9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D741D6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&gt;1000 daa</w:t>
            </w:r>
          </w:p>
        </w:tc>
        <w:tc>
          <w:tcPr>
            <w:tcW w:w="1417" w:type="dxa"/>
          </w:tcPr>
          <w:p w14:paraId="6A999D16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14:paraId="222C41B7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2146D1F9" w14:textId="77777777" w:rsidTr="005540BC">
        <w:tc>
          <w:tcPr>
            <w:tcW w:w="3256" w:type="dxa"/>
          </w:tcPr>
          <w:p w14:paraId="7053CF8E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A4E80D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B23E95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17989F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4C9F2329" w14:textId="77777777" w:rsidTr="005540BC">
        <w:tc>
          <w:tcPr>
            <w:tcW w:w="3256" w:type="dxa"/>
          </w:tcPr>
          <w:p w14:paraId="34F1F88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Punktutbedring</w:t>
            </w:r>
          </w:p>
        </w:tc>
        <w:tc>
          <w:tcPr>
            <w:tcW w:w="2693" w:type="dxa"/>
          </w:tcPr>
          <w:p w14:paraId="41D7256F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Godkjent veiklasse</w:t>
            </w:r>
          </w:p>
        </w:tc>
        <w:tc>
          <w:tcPr>
            <w:tcW w:w="1417" w:type="dxa"/>
          </w:tcPr>
          <w:p w14:paraId="75C3F27B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793A4CBF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6892A7AA" w14:textId="77777777" w:rsidTr="005540BC">
        <w:tc>
          <w:tcPr>
            <w:tcW w:w="3256" w:type="dxa"/>
          </w:tcPr>
          <w:p w14:paraId="1014CBC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8D9D8F3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Økt veiklasse (klassebedring)</w:t>
            </w:r>
          </w:p>
        </w:tc>
        <w:tc>
          <w:tcPr>
            <w:tcW w:w="1417" w:type="dxa"/>
          </w:tcPr>
          <w:p w14:paraId="2864A557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3827C3E3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AA3853D" w14:textId="77777777" w:rsidTr="005540BC">
        <w:tc>
          <w:tcPr>
            <w:tcW w:w="3256" w:type="dxa"/>
          </w:tcPr>
          <w:p w14:paraId="5D371A8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6023504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B8B138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739838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E4D04AC" w14:textId="77777777" w:rsidTr="005540BC">
        <w:tc>
          <w:tcPr>
            <w:tcW w:w="3256" w:type="dxa"/>
          </w:tcPr>
          <w:p w14:paraId="6E3B80C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Mangelfullt vedlikehold</w:t>
            </w:r>
          </w:p>
        </w:tc>
        <w:tc>
          <w:tcPr>
            <w:tcW w:w="2693" w:type="dxa"/>
          </w:tcPr>
          <w:p w14:paraId="7BC72EDF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5E1B39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-2</w:t>
            </w:r>
          </w:p>
        </w:tc>
        <w:tc>
          <w:tcPr>
            <w:tcW w:w="1418" w:type="dxa"/>
          </w:tcPr>
          <w:p w14:paraId="6C471712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3C6BFF0E" w14:textId="77777777" w:rsidTr="005540BC">
        <w:tc>
          <w:tcPr>
            <w:tcW w:w="3256" w:type="dxa"/>
          </w:tcPr>
          <w:p w14:paraId="6BB9337E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AF9501A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982BB82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601755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3993936" w14:textId="77777777" w:rsidTr="005540BC">
        <w:tc>
          <w:tcPr>
            <w:tcW w:w="3256" w:type="dxa"/>
          </w:tcPr>
          <w:p w14:paraId="16249A93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Godtatt aktivitetsplikt</w:t>
            </w:r>
          </w:p>
        </w:tc>
        <w:tc>
          <w:tcPr>
            <w:tcW w:w="2693" w:type="dxa"/>
          </w:tcPr>
          <w:p w14:paraId="154AAEC1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D1EE22D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54D7BDCD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2595ACD6" w14:textId="77777777" w:rsidTr="005540BC">
        <w:tc>
          <w:tcPr>
            <w:tcW w:w="3256" w:type="dxa"/>
          </w:tcPr>
          <w:p w14:paraId="5834C15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EA99E5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51EDE3B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40309C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E91FE40" w14:textId="77777777" w:rsidTr="005540BC">
        <w:tc>
          <w:tcPr>
            <w:tcW w:w="3256" w:type="dxa"/>
          </w:tcPr>
          <w:p w14:paraId="7A145140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Inngår i hovedplan</w:t>
            </w:r>
          </w:p>
        </w:tc>
        <w:tc>
          <w:tcPr>
            <w:tcW w:w="2693" w:type="dxa"/>
          </w:tcPr>
          <w:p w14:paraId="787DF756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869E73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14:paraId="2E794D2A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78416B30" w14:textId="77777777" w:rsidTr="005540BC">
        <w:tc>
          <w:tcPr>
            <w:tcW w:w="3256" w:type="dxa"/>
          </w:tcPr>
          <w:p w14:paraId="41D3CDB8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587D80B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7813C8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9BCE2D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0BD30FAD" w14:textId="77777777" w:rsidTr="005540BC">
        <w:tc>
          <w:tcPr>
            <w:tcW w:w="3256" w:type="dxa"/>
          </w:tcPr>
          <w:p w14:paraId="00B9FE49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 xml:space="preserve">Gjødslet bestand i </w:t>
            </w:r>
            <w:proofErr w:type="spellStart"/>
            <w:r w:rsidRPr="008E2510">
              <w:rPr>
                <w:rFonts w:ascii="Arial" w:hAnsi="Arial" w:cs="Arial"/>
              </w:rPr>
              <w:t>h.kl</w:t>
            </w:r>
            <w:proofErr w:type="spellEnd"/>
            <w:r w:rsidRPr="008E2510">
              <w:rPr>
                <w:rFonts w:ascii="Arial" w:hAnsi="Arial" w:cs="Arial"/>
              </w:rPr>
              <w:t>. 4 og 5</w:t>
            </w:r>
          </w:p>
        </w:tc>
        <w:tc>
          <w:tcPr>
            <w:tcW w:w="2693" w:type="dxa"/>
          </w:tcPr>
          <w:p w14:paraId="7A5CF515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331A2B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527FCC72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22C09EA8" w14:textId="77777777" w:rsidTr="005540BC">
        <w:tc>
          <w:tcPr>
            <w:tcW w:w="3256" w:type="dxa"/>
          </w:tcPr>
          <w:p w14:paraId="3B0D26A8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90C776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40B7D6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D94889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  <w:tr w:rsidR="007E2916" w:rsidRPr="008E2510" w14:paraId="1F54FC52" w14:textId="77777777" w:rsidTr="005540BC">
        <w:tc>
          <w:tcPr>
            <w:tcW w:w="3256" w:type="dxa"/>
          </w:tcPr>
          <w:p w14:paraId="4D58C66E" w14:textId="77777777" w:rsidR="007E2916" w:rsidRPr="008E2510" w:rsidRDefault="007E2916" w:rsidP="005540BC">
            <w:pPr>
              <w:rPr>
                <w:rFonts w:ascii="Arial" w:hAnsi="Arial" w:cs="Arial"/>
              </w:rPr>
            </w:pPr>
            <w:r w:rsidRPr="008E2510">
              <w:rPr>
                <w:rFonts w:ascii="Arial" w:hAnsi="Arial" w:cs="Arial"/>
              </w:rPr>
              <w:t>Andre forhold</w:t>
            </w:r>
            <w:r>
              <w:rPr>
                <w:rFonts w:ascii="Arial" w:hAnsi="Arial" w:cs="Arial"/>
              </w:rPr>
              <w:t xml:space="preserve"> (skal beskrives)</w:t>
            </w:r>
          </w:p>
        </w:tc>
        <w:tc>
          <w:tcPr>
            <w:tcW w:w="2693" w:type="dxa"/>
          </w:tcPr>
          <w:p w14:paraId="61C151BC" w14:textId="77777777" w:rsidR="007E2916" w:rsidRPr="008E2510" w:rsidRDefault="007E2916" w:rsidP="005540B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698917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8E2510">
              <w:rPr>
                <w:rFonts w:ascii="Arial" w:hAnsi="Arial" w:cs="Arial"/>
              </w:rPr>
              <w:t>nntil 3</w:t>
            </w:r>
          </w:p>
        </w:tc>
        <w:tc>
          <w:tcPr>
            <w:tcW w:w="1418" w:type="dxa"/>
          </w:tcPr>
          <w:p w14:paraId="7BBD117E" w14:textId="77777777" w:rsidR="007E2916" w:rsidRPr="008E2510" w:rsidRDefault="007E2916" w:rsidP="005540B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44F8BA" w14:textId="1C06BC6F" w:rsidR="005A2317" w:rsidRDefault="005A2317"/>
    <w:sectPr w:rsidR="005A23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87FB" w14:textId="77777777" w:rsidR="00E62243" w:rsidRDefault="00E62243" w:rsidP="00F55AE2">
      <w:pPr>
        <w:spacing w:after="0" w:line="240" w:lineRule="auto"/>
      </w:pPr>
      <w:r>
        <w:separator/>
      </w:r>
    </w:p>
  </w:endnote>
  <w:endnote w:type="continuationSeparator" w:id="0">
    <w:p w14:paraId="1345F3DE" w14:textId="77777777" w:rsidR="00E62243" w:rsidRDefault="00E62243" w:rsidP="00F5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574737"/>
      <w:docPartObj>
        <w:docPartGallery w:val="Page Numbers (Bottom of Page)"/>
        <w:docPartUnique/>
      </w:docPartObj>
    </w:sdtPr>
    <w:sdtContent>
      <w:p w14:paraId="5F553A68" w14:textId="388FE3DB" w:rsidR="00A86C30" w:rsidRDefault="00A86C3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9315F" w14:textId="77777777" w:rsidR="00F55AE2" w:rsidRDefault="00F55A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3D6A" w14:textId="77777777" w:rsidR="00E62243" w:rsidRDefault="00E62243" w:rsidP="00F55AE2">
      <w:pPr>
        <w:spacing w:after="0" w:line="240" w:lineRule="auto"/>
      </w:pPr>
      <w:r>
        <w:separator/>
      </w:r>
    </w:p>
  </w:footnote>
  <w:footnote w:type="continuationSeparator" w:id="0">
    <w:p w14:paraId="199CE5E2" w14:textId="77777777" w:rsidR="00E62243" w:rsidRDefault="00E62243" w:rsidP="00F5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EB0729"/>
    <w:multiLevelType w:val="hybridMultilevel"/>
    <w:tmpl w:val="B074DF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6F2"/>
    <w:multiLevelType w:val="hybridMultilevel"/>
    <w:tmpl w:val="1F962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00C4"/>
    <w:multiLevelType w:val="hybridMultilevel"/>
    <w:tmpl w:val="3B9075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E5E"/>
    <w:multiLevelType w:val="hybridMultilevel"/>
    <w:tmpl w:val="4E5EEA76"/>
    <w:lvl w:ilvl="0" w:tplc="A4143C8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A28"/>
    <w:multiLevelType w:val="hybridMultilevel"/>
    <w:tmpl w:val="B8B81B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31DE"/>
    <w:multiLevelType w:val="hybridMultilevel"/>
    <w:tmpl w:val="2EA84578"/>
    <w:lvl w:ilvl="0" w:tplc="69FC4AA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CB3"/>
    <w:multiLevelType w:val="hybridMultilevel"/>
    <w:tmpl w:val="AB6A78A0"/>
    <w:lvl w:ilvl="0" w:tplc="7EEEF1C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D68D7"/>
    <w:multiLevelType w:val="hybridMultilevel"/>
    <w:tmpl w:val="4D88C8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7F7"/>
    <w:multiLevelType w:val="hybridMultilevel"/>
    <w:tmpl w:val="8E54A638"/>
    <w:lvl w:ilvl="0" w:tplc="720A876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71C42"/>
    <w:multiLevelType w:val="hybridMultilevel"/>
    <w:tmpl w:val="AB52FC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12D9"/>
    <w:multiLevelType w:val="hybridMultilevel"/>
    <w:tmpl w:val="A1E2CA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2562A"/>
    <w:multiLevelType w:val="hybridMultilevel"/>
    <w:tmpl w:val="BC825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4616"/>
    <w:multiLevelType w:val="hybridMultilevel"/>
    <w:tmpl w:val="6ED6961A"/>
    <w:lvl w:ilvl="0" w:tplc="1C3479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1337"/>
    <w:multiLevelType w:val="hybridMultilevel"/>
    <w:tmpl w:val="AC5CB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651C3"/>
    <w:multiLevelType w:val="hybridMultilevel"/>
    <w:tmpl w:val="DFD0DE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34BFE"/>
    <w:multiLevelType w:val="hybridMultilevel"/>
    <w:tmpl w:val="1346D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61135"/>
    <w:multiLevelType w:val="hybridMultilevel"/>
    <w:tmpl w:val="531E210C"/>
    <w:lvl w:ilvl="0" w:tplc="4E80E9A2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A61BB1"/>
    <w:multiLevelType w:val="hybridMultilevel"/>
    <w:tmpl w:val="24F2AC2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833FF"/>
    <w:multiLevelType w:val="hybridMultilevel"/>
    <w:tmpl w:val="E8CA44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8291E"/>
    <w:multiLevelType w:val="hybridMultilevel"/>
    <w:tmpl w:val="BD54BF9E"/>
    <w:lvl w:ilvl="0" w:tplc="1172A18A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C180B"/>
    <w:multiLevelType w:val="hybridMultilevel"/>
    <w:tmpl w:val="170EE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3ED5"/>
    <w:multiLevelType w:val="hybridMultilevel"/>
    <w:tmpl w:val="456C9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02B29"/>
    <w:multiLevelType w:val="hybridMultilevel"/>
    <w:tmpl w:val="F676D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07F4C"/>
    <w:multiLevelType w:val="hybridMultilevel"/>
    <w:tmpl w:val="2668A6C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396161">
    <w:abstractNumId w:val="8"/>
  </w:num>
  <w:num w:numId="2" w16cid:durableId="17411716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9987246">
    <w:abstractNumId w:val="23"/>
  </w:num>
  <w:num w:numId="4" w16cid:durableId="1803306546">
    <w:abstractNumId w:val="15"/>
  </w:num>
  <w:num w:numId="5" w16cid:durableId="518589037">
    <w:abstractNumId w:val="24"/>
  </w:num>
  <w:num w:numId="6" w16cid:durableId="1765875660">
    <w:abstractNumId w:val="18"/>
  </w:num>
  <w:num w:numId="7" w16cid:durableId="1645236622">
    <w:abstractNumId w:val="11"/>
  </w:num>
  <w:num w:numId="8" w16cid:durableId="1278179782">
    <w:abstractNumId w:val="13"/>
  </w:num>
  <w:num w:numId="9" w16cid:durableId="779448697">
    <w:abstractNumId w:val="17"/>
  </w:num>
  <w:num w:numId="10" w16cid:durableId="400369657">
    <w:abstractNumId w:val="22"/>
  </w:num>
  <w:num w:numId="11" w16cid:durableId="2128162207">
    <w:abstractNumId w:val="1"/>
  </w:num>
  <w:num w:numId="12" w16cid:durableId="507252070">
    <w:abstractNumId w:val="14"/>
  </w:num>
  <w:num w:numId="13" w16cid:durableId="363210406">
    <w:abstractNumId w:val="12"/>
  </w:num>
  <w:num w:numId="14" w16cid:durableId="1570000712">
    <w:abstractNumId w:val="6"/>
  </w:num>
  <w:num w:numId="15" w16cid:durableId="1612937069">
    <w:abstractNumId w:val="5"/>
  </w:num>
  <w:num w:numId="16" w16cid:durableId="569118909">
    <w:abstractNumId w:val="2"/>
  </w:num>
  <w:num w:numId="17" w16cid:durableId="434207871">
    <w:abstractNumId w:val="16"/>
  </w:num>
  <w:num w:numId="18" w16cid:durableId="652219313">
    <w:abstractNumId w:val="9"/>
  </w:num>
  <w:num w:numId="19" w16cid:durableId="2086994658">
    <w:abstractNumId w:val="19"/>
  </w:num>
  <w:num w:numId="20" w16cid:durableId="988483289">
    <w:abstractNumId w:val="3"/>
  </w:num>
  <w:num w:numId="21" w16cid:durableId="919561881">
    <w:abstractNumId w:val="21"/>
  </w:num>
  <w:num w:numId="22" w16cid:durableId="682244486">
    <w:abstractNumId w:val="10"/>
  </w:num>
  <w:num w:numId="23" w16cid:durableId="217714140">
    <w:abstractNumId w:val="7"/>
  </w:num>
  <w:num w:numId="24" w16cid:durableId="74324923">
    <w:abstractNumId w:val="20"/>
  </w:num>
  <w:num w:numId="25" w16cid:durableId="1868325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18"/>
    <w:rsid w:val="00001803"/>
    <w:rsid w:val="000066C7"/>
    <w:rsid w:val="00011B18"/>
    <w:rsid w:val="00013797"/>
    <w:rsid w:val="000217F7"/>
    <w:rsid w:val="00022B0B"/>
    <w:rsid w:val="000327E3"/>
    <w:rsid w:val="00036922"/>
    <w:rsid w:val="00041EF4"/>
    <w:rsid w:val="00044B46"/>
    <w:rsid w:val="00053DBE"/>
    <w:rsid w:val="00065A76"/>
    <w:rsid w:val="00083E8F"/>
    <w:rsid w:val="00094F3E"/>
    <w:rsid w:val="000A472A"/>
    <w:rsid w:val="000B2660"/>
    <w:rsid w:val="000B6F7E"/>
    <w:rsid w:val="000C287D"/>
    <w:rsid w:val="000D009F"/>
    <w:rsid w:val="000D0B41"/>
    <w:rsid w:val="000D4B32"/>
    <w:rsid w:val="000D6F91"/>
    <w:rsid w:val="000E362E"/>
    <w:rsid w:val="000E7EB4"/>
    <w:rsid w:val="000F2FD0"/>
    <w:rsid w:val="000F3F66"/>
    <w:rsid w:val="000F4B15"/>
    <w:rsid w:val="000F7A30"/>
    <w:rsid w:val="00106792"/>
    <w:rsid w:val="00107A1E"/>
    <w:rsid w:val="001146A4"/>
    <w:rsid w:val="00120AB1"/>
    <w:rsid w:val="001467D1"/>
    <w:rsid w:val="00147A08"/>
    <w:rsid w:val="001512DC"/>
    <w:rsid w:val="00163E73"/>
    <w:rsid w:val="001671E6"/>
    <w:rsid w:val="0016756C"/>
    <w:rsid w:val="00167718"/>
    <w:rsid w:val="00170271"/>
    <w:rsid w:val="0017145D"/>
    <w:rsid w:val="00172D3F"/>
    <w:rsid w:val="001807DE"/>
    <w:rsid w:val="00184532"/>
    <w:rsid w:val="00186CA9"/>
    <w:rsid w:val="001A09CF"/>
    <w:rsid w:val="001A4217"/>
    <w:rsid w:val="001A6220"/>
    <w:rsid w:val="001B6BA3"/>
    <w:rsid w:val="001B718B"/>
    <w:rsid w:val="001B7A20"/>
    <w:rsid w:val="001C2197"/>
    <w:rsid w:val="001C3B8D"/>
    <w:rsid w:val="001C745F"/>
    <w:rsid w:val="001E09C7"/>
    <w:rsid w:val="001E4EAB"/>
    <w:rsid w:val="001E4F7B"/>
    <w:rsid w:val="001F517E"/>
    <w:rsid w:val="00217234"/>
    <w:rsid w:val="00227BE2"/>
    <w:rsid w:val="00234A2E"/>
    <w:rsid w:val="002426C3"/>
    <w:rsid w:val="00242B9D"/>
    <w:rsid w:val="00251F10"/>
    <w:rsid w:val="00256F98"/>
    <w:rsid w:val="00257479"/>
    <w:rsid w:val="00264CA0"/>
    <w:rsid w:val="00264DCB"/>
    <w:rsid w:val="002705A5"/>
    <w:rsid w:val="0027358F"/>
    <w:rsid w:val="00273FE4"/>
    <w:rsid w:val="002763BC"/>
    <w:rsid w:val="002904EF"/>
    <w:rsid w:val="002A2696"/>
    <w:rsid w:val="002B3242"/>
    <w:rsid w:val="002B784D"/>
    <w:rsid w:val="002E274E"/>
    <w:rsid w:val="002E427C"/>
    <w:rsid w:val="002F45D3"/>
    <w:rsid w:val="003169EA"/>
    <w:rsid w:val="003177FE"/>
    <w:rsid w:val="003254AF"/>
    <w:rsid w:val="00331FA7"/>
    <w:rsid w:val="003335B5"/>
    <w:rsid w:val="0034217D"/>
    <w:rsid w:val="00342C02"/>
    <w:rsid w:val="00345729"/>
    <w:rsid w:val="00345BD5"/>
    <w:rsid w:val="00351842"/>
    <w:rsid w:val="00351DE0"/>
    <w:rsid w:val="003563F4"/>
    <w:rsid w:val="00373DE3"/>
    <w:rsid w:val="003754BD"/>
    <w:rsid w:val="00382925"/>
    <w:rsid w:val="0038301B"/>
    <w:rsid w:val="00387F2A"/>
    <w:rsid w:val="003A6C7F"/>
    <w:rsid w:val="003B3077"/>
    <w:rsid w:val="003C014D"/>
    <w:rsid w:val="003C2D83"/>
    <w:rsid w:val="003C58DE"/>
    <w:rsid w:val="003D5975"/>
    <w:rsid w:val="003E5C64"/>
    <w:rsid w:val="00407490"/>
    <w:rsid w:val="004116B2"/>
    <w:rsid w:val="00412077"/>
    <w:rsid w:val="00417B2B"/>
    <w:rsid w:val="0042546A"/>
    <w:rsid w:val="00431575"/>
    <w:rsid w:val="00434183"/>
    <w:rsid w:val="00450A77"/>
    <w:rsid w:val="0046041F"/>
    <w:rsid w:val="00472DF7"/>
    <w:rsid w:val="004815CA"/>
    <w:rsid w:val="00485148"/>
    <w:rsid w:val="004902DE"/>
    <w:rsid w:val="00490D70"/>
    <w:rsid w:val="004A233F"/>
    <w:rsid w:val="004A4006"/>
    <w:rsid w:val="004A5933"/>
    <w:rsid w:val="004B5214"/>
    <w:rsid w:val="004B5E66"/>
    <w:rsid w:val="004B737A"/>
    <w:rsid w:val="004C0F6C"/>
    <w:rsid w:val="004C11CE"/>
    <w:rsid w:val="004C1D8C"/>
    <w:rsid w:val="004C6486"/>
    <w:rsid w:val="004C6D48"/>
    <w:rsid w:val="004C6EB7"/>
    <w:rsid w:val="004D081C"/>
    <w:rsid w:val="004D1825"/>
    <w:rsid w:val="004D2C1F"/>
    <w:rsid w:val="004D5D47"/>
    <w:rsid w:val="004E7AD5"/>
    <w:rsid w:val="004F1200"/>
    <w:rsid w:val="004F3544"/>
    <w:rsid w:val="00501EA4"/>
    <w:rsid w:val="005074AD"/>
    <w:rsid w:val="00510418"/>
    <w:rsid w:val="00510731"/>
    <w:rsid w:val="00513210"/>
    <w:rsid w:val="0052284E"/>
    <w:rsid w:val="00522A34"/>
    <w:rsid w:val="00531C8A"/>
    <w:rsid w:val="00532D72"/>
    <w:rsid w:val="00544888"/>
    <w:rsid w:val="0054530E"/>
    <w:rsid w:val="00545A61"/>
    <w:rsid w:val="00551E87"/>
    <w:rsid w:val="005540BC"/>
    <w:rsid w:val="00557D68"/>
    <w:rsid w:val="00560C95"/>
    <w:rsid w:val="00571D63"/>
    <w:rsid w:val="00573112"/>
    <w:rsid w:val="005752D9"/>
    <w:rsid w:val="005762B1"/>
    <w:rsid w:val="00597696"/>
    <w:rsid w:val="005A1AAB"/>
    <w:rsid w:val="005A2317"/>
    <w:rsid w:val="005B1426"/>
    <w:rsid w:val="005C2FFF"/>
    <w:rsid w:val="005C334C"/>
    <w:rsid w:val="005C51D6"/>
    <w:rsid w:val="005C7573"/>
    <w:rsid w:val="005D068B"/>
    <w:rsid w:val="005D38C5"/>
    <w:rsid w:val="005D66E1"/>
    <w:rsid w:val="005D6AC1"/>
    <w:rsid w:val="005F0F7E"/>
    <w:rsid w:val="005F3510"/>
    <w:rsid w:val="006010B9"/>
    <w:rsid w:val="0060210B"/>
    <w:rsid w:val="006129C3"/>
    <w:rsid w:val="00614F02"/>
    <w:rsid w:val="0062195A"/>
    <w:rsid w:val="00626CF5"/>
    <w:rsid w:val="00635058"/>
    <w:rsid w:val="00635321"/>
    <w:rsid w:val="00641721"/>
    <w:rsid w:val="00642662"/>
    <w:rsid w:val="00650EB8"/>
    <w:rsid w:val="006701A1"/>
    <w:rsid w:val="006719C8"/>
    <w:rsid w:val="00672A46"/>
    <w:rsid w:val="006776AB"/>
    <w:rsid w:val="006779DA"/>
    <w:rsid w:val="0068599D"/>
    <w:rsid w:val="00693556"/>
    <w:rsid w:val="00697F4F"/>
    <w:rsid w:val="006A0245"/>
    <w:rsid w:val="006A262E"/>
    <w:rsid w:val="006B0FA3"/>
    <w:rsid w:val="006B11A6"/>
    <w:rsid w:val="006B4C33"/>
    <w:rsid w:val="006B6C78"/>
    <w:rsid w:val="006D659F"/>
    <w:rsid w:val="006D7D14"/>
    <w:rsid w:val="006E1D44"/>
    <w:rsid w:val="006F2EB6"/>
    <w:rsid w:val="006F768C"/>
    <w:rsid w:val="0070118F"/>
    <w:rsid w:val="0070421E"/>
    <w:rsid w:val="00704589"/>
    <w:rsid w:val="00710953"/>
    <w:rsid w:val="0071560A"/>
    <w:rsid w:val="00717B62"/>
    <w:rsid w:val="00725371"/>
    <w:rsid w:val="007431E5"/>
    <w:rsid w:val="00754B38"/>
    <w:rsid w:val="00756A38"/>
    <w:rsid w:val="0076061D"/>
    <w:rsid w:val="00763376"/>
    <w:rsid w:val="00767C47"/>
    <w:rsid w:val="00776D27"/>
    <w:rsid w:val="0078170E"/>
    <w:rsid w:val="00781EBA"/>
    <w:rsid w:val="00785833"/>
    <w:rsid w:val="0078748B"/>
    <w:rsid w:val="00797E58"/>
    <w:rsid w:val="007A3EAF"/>
    <w:rsid w:val="007A7399"/>
    <w:rsid w:val="007C4E39"/>
    <w:rsid w:val="007C682D"/>
    <w:rsid w:val="007C6A16"/>
    <w:rsid w:val="007D10AB"/>
    <w:rsid w:val="007D4233"/>
    <w:rsid w:val="007D69EB"/>
    <w:rsid w:val="007E2916"/>
    <w:rsid w:val="007E2A00"/>
    <w:rsid w:val="007E5356"/>
    <w:rsid w:val="007F0051"/>
    <w:rsid w:val="00802C13"/>
    <w:rsid w:val="00803161"/>
    <w:rsid w:val="00804FCC"/>
    <w:rsid w:val="00810460"/>
    <w:rsid w:val="0081335D"/>
    <w:rsid w:val="00814E0C"/>
    <w:rsid w:val="00816B4F"/>
    <w:rsid w:val="00822F8A"/>
    <w:rsid w:val="00825784"/>
    <w:rsid w:val="008402FA"/>
    <w:rsid w:val="008505F5"/>
    <w:rsid w:val="00852433"/>
    <w:rsid w:val="0085473D"/>
    <w:rsid w:val="00857522"/>
    <w:rsid w:val="0086619A"/>
    <w:rsid w:val="0087141E"/>
    <w:rsid w:val="008770B8"/>
    <w:rsid w:val="00882254"/>
    <w:rsid w:val="00883985"/>
    <w:rsid w:val="0088683B"/>
    <w:rsid w:val="00896192"/>
    <w:rsid w:val="008A5A1F"/>
    <w:rsid w:val="008B0DEB"/>
    <w:rsid w:val="008B1392"/>
    <w:rsid w:val="008C1625"/>
    <w:rsid w:val="008C225D"/>
    <w:rsid w:val="008C448B"/>
    <w:rsid w:val="008E2510"/>
    <w:rsid w:val="008E3638"/>
    <w:rsid w:val="008E3A70"/>
    <w:rsid w:val="008E4A0D"/>
    <w:rsid w:val="008E69E3"/>
    <w:rsid w:val="008E762A"/>
    <w:rsid w:val="008F5E99"/>
    <w:rsid w:val="008F6DAF"/>
    <w:rsid w:val="00922D3A"/>
    <w:rsid w:val="009253BD"/>
    <w:rsid w:val="0092779B"/>
    <w:rsid w:val="0094528E"/>
    <w:rsid w:val="00952A71"/>
    <w:rsid w:val="009627C0"/>
    <w:rsid w:val="00977336"/>
    <w:rsid w:val="00992420"/>
    <w:rsid w:val="00992AB7"/>
    <w:rsid w:val="009A0587"/>
    <w:rsid w:val="009A2C95"/>
    <w:rsid w:val="009B2255"/>
    <w:rsid w:val="009C338E"/>
    <w:rsid w:val="009D3052"/>
    <w:rsid w:val="009E2A09"/>
    <w:rsid w:val="009E31F8"/>
    <w:rsid w:val="009E5AA4"/>
    <w:rsid w:val="00A061CD"/>
    <w:rsid w:val="00A1220B"/>
    <w:rsid w:val="00A153EA"/>
    <w:rsid w:val="00A34C23"/>
    <w:rsid w:val="00A43449"/>
    <w:rsid w:val="00A44E78"/>
    <w:rsid w:val="00A45006"/>
    <w:rsid w:val="00A46D46"/>
    <w:rsid w:val="00A510FE"/>
    <w:rsid w:val="00A5235D"/>
    <w:rsid w:val="00A56D24"/>
    <w:rsid w:val="00A57802"/>
    <w:rsid w:val="00A6198B"/>
    <w:rsid w:val="00A62CF1"/>
    <w:rsid w:val="00A6783F"/>
    <w:rsid w:val="00A711B7"/>
    <w:rsid w:val="00A736B2"/>
    <w:rsid w:val="00A740C8"/>
    <w:rsid w:val="00A7561F"/>
    <w:rsid w:val="00A777D3"/>
    <w:rsid w:val="00A82C63"/>
    <w:rsid w:val="00A86C30"/>
    <w:rsid w:val="00A87C4E"/>
    <w:rsid w:val="00A92CCF"/>
    <w:rsid w:val="00A944E2"/>
    <w:rsid w:val="00A94FF3"/>
    <w:rsid w:val="00A96018"/>
    <w:rsid w:val="00AA0549"/>
    <w:rsid w:val="00AA1F15"/>
    <w:rsid w:val="00AB087D"/>
    <w:rsid w:val="00AB7CF7"/>
    <w:rsid w:val="00AC3E81"/>
    <w:rsid w:val="00AD4C63"/>
    <w:rsid w:val="00AF6750"/>
    <w:rsid w:val="00B063E2"/>
    <w:rsid w:val="00B13855"/>
    <w:rsid w:val="00B26203"/>
    <w:rsid w:val="00B4256F"/>
    <w:rsid w:val="00B463FE"/>
    <w:rsid w:val="00B546A0"/>
    <w:rsid w:val="00B55A56"/>
    <w:rsid w:val="00B61E4A"/>
    <w:rsid w:val="00B72149"/>
    <w:rsid w:val="00B90EDF"/>
    <w:rsid w:val="00B91E23"/>
    <w:rsid w:val="00B9637B"/>
    <w:rsid w:val="00BA732D"/>
    <w:rsid w:val="00BB377D"/>
    <w:rsid w:val="00BC1B04"/>
    <w:rsid w:val="00BC63AE"/>
    <w:rsid w:val="00BD0B76"/>
    <w:rsid w:val="00BD156E"/>
    <w:rsid w:val="00BD44F7"/>
    <w:rsid w:val="00BD7680"/>
    <w:rsid w:val="00BE11D4"/>
    <w:rsid w:val="00BE2927"/>
    <w:rsid w:val="00C06D27"/>
    <w:rsid w:val="00C15F5A"/>
    <w:rsid w:val="00C2187A"/>
    <w:rsid w:val="00C2194A"/>
    <w:rsid w:val="00C2402B"/>
    <w:rsid w:val="00C25A8E"/>
    <w:rsid w:val="00C25CF4"/>
    <w:rsid w:val="00C25E4B"/>
    <w:rsid w:val="00C2738F"/>
    <w:rsid w:val="00C3240C"/>
    <w:rsid w:val="00C34BB5"/>
    <w:rsid w:val="00C362A6"/>
    <w:rsid w:val="00C40E96"/>
    <w:rsid w:val="00C41780"/>
    <w:rsid w:val="00C475CF"/>
    <w:rsid w:val="00C53A99"/>
    <w:rsid w:val="00C64CE3"/>
    <w:rsid w:val="00C67016"/>
    <w:rsid w:val="00C67F95"/>
    <w:rsid w:val="00C7197E"/>
    <w:rsid w:val="00C72B5D"/>
    <w:rsid w:val="00C77C96"/>
    <w:rsid w:val="00C858A3"/>
    <w:rsid w:val="00C95EE2"/>
    <w:rsid w:val="00CB4355"/>
    <w:rsid w:val="00CB620E"/>
    <w:rsid w:val="00CB7E33"/>
    <w:rsid w:val="00CC009B"/>
    <w:rsid w:val="00CC7973"/>
    <w:rsid w:val="00CD1DAB"/>
    <w:rsid w:val="00CE36DF"/>
    <w:rsid w:val="00CE59AC"/>
    <w:rsid w:val="00CF3B9A"/>
    <w:rsid w:val="00CF7775"/>
    <w:rsid w:val="00D01436"/>
    <w:rsid w:val="00D02A78"/>
    <w:rsid w:val="00D126CB"/>
    <w:rsid w:val="00D34718"/>
    <w:rsid w:val="00D402B9"/>
    <w:rsid w:val="00D42DBE"/>
    <w:rsid w:val="00D55212"/>
    <w:rsid w:val="00D5540E"/>
    <w:rsid w:val="00D67AFC"/>
    <w:rsid w:val="00D726BE"/>
    <w:rsid w:val="00D829D8"/>
    <w:rsid w:val="00D85651"/>
    <w:rsid w:val="00D87C3E"/>
    <w:rsid w:val="00D955B8"/>
    <w:rsid w:val="00D963B7"/>
    <w:rsid w:val="00D97FD0"/>
    <w:rsid w:val="00DB3185"/>
    <w:rsid w:val="00DB5B8A"/>
    <w:rsid w:val="00DB5E66"/>
    <w:rsid w:val="00DC1F6D"/>
    <w:rsid w:val="00DC6719"/>
    <w:rsid w:val="00DE3A05"/>
    <w:rsid w:val="00DE5B0D"/>
    <w:rsid w:val="00E003B9"/>
    <w:rsid w:val="00E00C6B"/>
    <w:rsid w:val="00E025BA"/>
    <w:rsid w:val="00E02DBA"/>
    <w:rsid w:val="00E0443F"/>
    <w:rsid w:val="00E127A3"/>
    <w:rsid w:val="00E12AC5"/>
    <w:rsid w:val="00E32DDE"/>
    <w:rsid w:val="00E3428E"/>
    <w:rsid w:val="00E36FFC"/>
    <w:rsid w:val="00E40592"/>
    <w:rsid w:val="00E5363B"/>
    <w:rsid w:val="00E62243"/>
    <w:rsid w:val="00E62ABA"/>
    <w:rsid w:val="00E6707E"/>
    <w:rsid w:val="00E86D82"/>
    <w:rsid w:val="00E9025A"/>
    <w:rsid w:val="00E91319"/>
    <w:rsid w:val="00E926D6"/>
    <w:rsid w:val="00E93194"/>
    <w:rsid w:val="00E93D2A"/>
    <w:rsid w:val="00E941F8"/>
    <w:rsid w:val="00EA3E95"/>
    <w:rsid w:val="00EA4DDB"/>
    <w:rsid w:val="00EB2505"/>
    <w:rsid w:val="00EC433E"/>
    <w:rsid w:val="00EC5FF9"/>
    <w:rsid w:val="00EC7D2F"/>
    <w:rsid w:val="00ED1FD9"/>
    <w:rsid w:val="00ED7A60"/>
    <w:rsid w:val="00EE4872"/>
    <w:rsid w:val="00EE5D03"/>
    <w:rsid w:val="00EF1F7C"/>
    <w:rsid w:val="00F022BD"/>
    <w:rsid w:val="00F03373"/>
    <w:rsid w:val="00F1078A"/>
    <w:rsid w:val="00F113D8"/>
    <w:rsid w:val="00F11796"/>
    <w:rsid w:val="00F27510"/>
    <w:rsid w:val="00F305B1"/>
    <w:rsid w:val="00F31BA8"/>
    <w:rsid w:val="00F37FE8"/>
    <w:rsid w:val="00F40DF6"/>
    <w:rsid w:val="00F42518"/>
    <w:rsid w:val="00F45230"/>
    <w:rsid w:val="00F55AE2"/>
    <w:rsid w:val="00F55E3F"/>
    <w:rsid w:val="00F604F9"/>
    <w:rsid w:val="00F742A6"/>
    <w:rsid w:val="00F845A2"/>
    <w:rsid w:val="00F86417"/>
    <w:rsid w:val="00F93615"/>
    <w:rsid w:val="00F93F33"/>
    <w:rsid w:val="00FB29C3"/>
    <w:rsid w:val="00FB3511"/>
    <w:rsid w:val="00FB4B12"/>
    <w:rsid w:val="00FB67AF"/>
    <w:rsid w:val="00FB6AB3"/>
    <w:rsid w:val="00FC142E"/>
    <w:rsid w:val="00FC14BD"/>
    <w:rsid w:val="00FC5999"/>
    <w:rsid w:val="00FD4CB9"/>
    <w:rsid w:val="00FD72E2"/>
    <w:rsid w:val="00FE2DC7"/>
    <w:rsid w:val="00FE3A17"/>
    <w:rsid w:val="00FF2B71"/>
    <w:rsid w:val="00FF6E47"/>
    <w:rsid w:val="03C3F5FD"/>
    <w:rsid w:val="03D1A436"/>
    <w:rsid w:val="04F2257D"/>
    <w:rsid w:val="0A9BC79D"/>
    <w:rsid w:val="0BE29D63"/>
    <w:rsid w:val="0CD7B05F"/>
    <w:rsid w:val="0CE0371D"/>
    <w:rsid w:val="1156BEEA"/>
    <w:rsid w:val="11BC6BEA"/>
    <w:rsid w:val="12976F02"/>
    <w:rsid w:val="1363A0CE"/>
    <w:rsid w:val="136F6273"/>
    <w:rsid w:val="169974A2"/>
    <w:rsid w:val="1E0AED00"/>
    <w:rsid w:val="2189ADB8"/>
    <w:rsid w:val="21EC72EC"/>
    <w:rsid w:val="2236AC1E"/>
    <w:rsid w:val="24A9C8F0"/>
    <w:rsid w:val="2722A77D"/>
    <w:rsid w:val="284F86B0"/>
    <w:rsid w:val="2A686489"/>
    <w:rsid w:val="2B8942F1"/>
    <w:rsid w:val="2C0434EA"/>
    <w:rsid w:val="2DA0054B"/>
    <w:rsid w:val="2F3BD5AC"/>
    <w:rsid w:val="310B4D65"/>
    <w:rsid w:val="3273766E"/>
    <w:rsid w:val="34B7EE2A"/>
    <w:rsid w:val="3A4206F8"/>
    <w:rsid w:val="3B87DCAB"/>
    <w:rsid w:val="3E251469"/>
    <w:rsid w:val="3EA9EC08"/>
    <w:rsid w:val="410B48C2"/>
    <w:rsid w:val="41F71E2F"/>
    <w:rsid w:val="4805D8EA"/>
    <w:rsid w:val="4AA250F7"/>
    <w:rsid w:val="4B85A72F"/>
    <w:rsid w:val="4DEEB960"/>
    <w:rsid w:val="51AC646A"/>
    <w:rsid w:val="52152F7F"/>
    <w:rsid w:val="55261A71"/>
    <w:rsid w:val="553E59D3"/>
    <w:rsid w:val="56213748"/>
    <w:rsid w:val="5E4CECBA"/>
    <w:rsid w:val="613EAC17"/>
    <w:rsid w:val="631F163C"/>
    <w:rsid w:val="63E63F59"/>
    <w:rsid w:val="653B2C76"/>
    <w:rsid w:val="65C78CAE"/>
    <w:rsid w:val="66EEB78A"/>
    <w:rsid w:val="672530AA"/>
    <w:rsid w:val="677A6BD0"/>
    <w:rsid w:val="67E2F979"/>
    <w:rsid w:val="6A26584C"/>
    <w:rsid w:val="6CACD025"/>
    <w:rsid w:val="6F6D1174"/>
    <w:rsid w:val="6F991147"/>
    <w:rsid w:val="705D2E16"/>
    <w:rsid w:val="73C3141A"/>
    <w:rsid w:val="7680961C"/>
    <w:rsid w:val="7A87CCF4"/>
    <w:rsid w:val="7AC3114E"/>
    <w:rsid w:val="7AE2A2B3"/>
    <w:rsid w:val="7BA3B889"/>
    <w:rsid w:val="7BDE6ECE"/>
    <w:rsid w:val="7C239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1D88E3"/>
  <w15:chartTrackingRefBased/>
  <w15:docId w15:val="{2FF754EF-015C-41AB-9BEC-CC741EFC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54"/>
  </w:style>
  <w:style w:type="paragraph" w:styleId="Overskrift1">
    <w:name w:val="heading 1"/>
    <w:basedOn w:val="Normal"/>
    <w:next w:val="Normal"/>
    <w:link w:val="Overskrift1Tegn"/>
    <w:uiPriority w:val="9"/>
    <w:qFormat/>
    <w:rsid w:val="008E6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02F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A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E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E69E3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E69E3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E69E3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E69E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45A61"/>
    <w:pPr>
      <w:ind w:left="720"/>
      <w:contextualSpacing/>
    </w:pPr>
  </w:style>
  <w:style w:type="paragraph" w:styleId="Ingenmellomrom">
    <w:name w:val="No Spacing"/>
    <w:uiPriority w:val="1"/>
    <w:qFormat/>
    <w:rsid w:val="00C34BB5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5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5AE2"/>
  </w:style>
  <w:style w:type="paragraph" w:styleId="Bunntekst">
    <w:name w:val="footer"/>
    <w:basedOn w:val="Normal"/>
    <w:link w:val="BunntekstTegn"/>
    <w:uiPriority w:val="99"/>
    <w:unhideWhenUsed/>
    <w:rsid w:val="00F5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5AE2"/>
  </w:style>
  <w:style w:type="character" w:styleId="Merknadsreferanse">
    <w:name w:val="annotation reference"/>
    <w:basedOn w:val="Standardskriftforavsnitt"/>
    <w:uiPriority w:val="99"/>
    <w:semiHidden/>
    <w:unhideWhenUsed/>
    <w:rsid w:val="00B55A5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5A5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55A5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5A5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5A56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40749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07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ogkurs.shinyapps.io/veikalkul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22698EE812C4F9708B6DA725B1FBC" ma:contentTypeVersion="3" ma:contentTypeDescription="Opprett et nytt dokument." ma:contentTypeScope="" ma:versionID="e81c719378d233686d67edb9b185e982">
  <xsd:schema xmlns:xsd="http://www.w3.org/2001/XMLSchema" xmlns:xs="http://www.w3.org/2001/XMLSchema" xmlns:p="http://schemas.microsoft.com/office/2006/metadata/properties" xmlns:ns2="c9df24fd-faee-4489-9875-b311cfd9e665" targetNamespace="http://schemas.microsoft.com/office/2006/metadata/properties" ma:root="true" ma:fieldsID="e60a1022aab63886d8bdbf73ad8fa58e" ns2:_="">
    <xsd:import namespace="c9df24fd-faee-4489-9875-b311cfd9e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f24fd-faee-4489-9875-b311cfd9e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DFDBF-9010-47B8-9149-D88A86BBA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2801D-B72F-4BA8-947D-2EFE2FDC8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EC3B-8F7F-430D-9A1D-39E534863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3FE0C-E91A-4CD1-90B4-FCCEC9D63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f24fd-faee-4489-9875-b311cfd9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2184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Sverre Strøm</dc:creator>
  <cp:keywords/>
  <dc:description/>
  <cp:lastModifiedBy>Kjell Sverre Strøm</cp:lastModifiedBy>
  <cp:revision>76</cp:revision>
  <cp:lastPrinted>2023-03-30T07:00:00Z</cp:lastPrinted>
  <dcterms:created xsi:type="dcterms:W3CDTF">2023-03-09T11:13:00Z</dcterms:created>
  <dcterms:modified xsi:type="dcterms:W3CDTF">2024-03-22T08:23:00Z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0x01010086222698EE812C4F9708B6DA725B1FBC</vt:lpwstr>
  </property>
</Properties>
</file>